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D5" w:rsidRPr="00FA6BD5" w:rsidRDefault="00423139" w:rsidP="00FA6BD5">
      <w:pPr>
        <w:widowControl w:val="0"/>
        <w:tabs>
          <w:tab w:val="left" w:pos="11199"/>
        </w:tabs>
        <w:kinsoku w:val="0"/>
        <w:overflowPunct w:val="0"/>
        <w:autoSpaceDE w:val="0"/>
        <w:autoSpaceDN w:val="0"/>
        <w:adjustRightInd w:val="0"/>
        <w:spacing w:before="78" w:after="240"/>
        <w:ind w:right="40"/>
        <w:jc w:val="center"/>
        <w:rPr>
          <w:rFonts w:ascii="Tahoma" w:hAnsi="Tahoma" w:cs="Tahoma"/>
          <w:b/>
          <w:bCs/>
          <w:sz w:val="20"/>
          <w:szCs w:val="20"/>
          <w:lang w:val="sr-Cyrl-CS"/>
        </w:rPr>
      </w:pPr>
      <w:r w:rsidRPr="00FA6BD5">
        <w:rPr>
          <w:rFonts w:ascii="Tahoma" w:hAnsi="Tahoma" w:cs="Tahoma"/>
          <w:b/>
          <w:bCs/>
          <w:sz w:val="20"/>
          <w:szCs w:val="20"/>
          <w:lang w:val="sr-Cyrl-CS"/>
        </w:rPr>
        <w:t>Р</w:t>
      </w:r>
      <w:r w:rsidR="00FA6BD5" w:rsidRPr="00FA6BD5">
        <w:rPr>
          <w:rFonts w:ascii="Tahoma" w:hAnsi="Tahoma" w:cs="Tahoma"/>
          <w:b/>
          <w:bCs/>
          <w:sz w:val="20"/>
          <w:szCs w:val="20"/>
          <w:lang w:val="sr-Cyrl-CS"/>
        </w:rPr>
        <w:t>ОДНО ОДГОВОРНО БУЏЕТИРАЊЕ НА ЛОКАЛНОМ НИВОУ</w:t>
      </w:r>
    </w:p>
    <w:p w:rsidR="008109B8" w:rsidRDefault="008109B8" w:rsidP="00874036">
      <w:pPr>
        <w:spacing w:before="160" w:after="160" w:line="276" w:lineRule="auto"/>
        <w:ind w:right="-72"/>
        <w:jc w:val="both"/>
        <w:rPr>
          <w:rFonts w:ascii="Tahoma" w:hAnsi="Tahoma" w:cs="Tahoma"/>
          <w:sz w:val="20"/>
          <w:szCs w:val="20"/>
          <w:lang/>
        </w:rPr>
      </w:pPr>
    </w:p>
    <w:p w:rsidR="00874036" w:rsidRPr="00FE1B24" w:rsidRDefault="00874036" w:rsidP="00874036">
      <w:pPr>
        <w:spacing w:before="160" w:after="160" w:line="276" w:lineRule="auto"/>
        <w:ind w:right="-72"/>
        <w:jc w:val="both"/>
        <w:rPr>
          <w:rFonts w:ascii="Tahoma" w:hAnsi="Tahoma" w:cs="Tahoma"/>
          <w:sz w:val="20"/>
          <w:szCs w:val="20"/>
          <w:lang/>
        </w:rPr>
      </w:pPr>
      <w:r>
        <w:rPr>
          <w:rFonts w:ascii="Tahoma" w:hAnsi="Tahoma" w:cs="Tahoma"/>
          <w:sz w:val="20"/>
          <w:szCs w:val="20"/>
          <w:lang/>
        </w:rPr>
        <w:t>Стална конференција градова и општина – Савез градова и општина Србије (СКГО)</w:t>
      </w:r>
      <w:r w:rsidR="0065677C">
        <w:rPr>
          <w:rFonts w:ascii="Tahoma" w:hAnsi="Tahoma" w:cs="Tahoma"/>
          <w:sz w:val="20"/>
          <w:szCs w:val="20"/>
          <w:lang/>
        </w:rPr>
        <w:t xml:space="preserve"> користи прилику да и у буџетском циклусу за 20</w:t>
      </w:r>
      <w:r w:rsidR="007716D4">
        <w:rPr>
          <w:rFonts w:ascii="Tahoma" w:hAnsi="Tahoma" w:cs="Tahoma"/>
          <w:sz w:val="20"/>
          <w:szCs w:val="20"/>
          <w:lang/>
        </w:rPr>
        <w:t>20</w:t>
      </w:r>
      <w:r w:rsidR="0065677C">
        <w:rPr>
          <w:rFonts w:ascii="Tahoma" w:hAnsi="Tahoma" w:cs="Tahoma"/>
          <w:sz w:val="20"/>
          <w:szCs w:val="20"/>
          <w:lang/>
        </w:rPr>
        <w:t xml:space="preserve">. годину локалним самоуправама укаже на најважније аспекте </w:t>
      </w:r>
      <w:r w:rsidR="004272DA">
        <w:rPr>
          <w:rFonts w:ascii="Tahoma" w:hAnsi="Tahoma" w:cs="Tahoma"/>
          <w:sz w:val="20"/>
          <w:szCs w:val="20"/>
          <w:lang/>
        </w:rPr>
        <w:t xml:space="preserve">и обавезе у вези са </w:t>
      </w:r>
      <w:r w:rsidR="0065677C">
        <w:rPr>
          <w:rFonts w:ascii="Tahoma" w:hAnsi="Tahoma" w:cs="Tahoma"/>
          <w:sz w:val="20"/>
          <w:szCs w:val="20"/>
          <w:lang/>
        </w:rPr>
        <w:t>родно одговорн</w:t>
      </w:r>
      <w:r w:rsidR="004272DA">
        <w:rPr>
          <w:rFonts w:ascii="Tahoma" w:hAnsi="Tahoma" w:cs="Tahoma"/>
          <w:sz w:val="20"/>
          <w:szCs w:val="20"/>
          <w:lang/>
        </w:rPr>
        <w:t>им</w:t>
      </w:r>
      <w:r w:rsidR="0065677C">
        <w:rPr>
          <w:rFonts w:ascii="Tahoma" w:hAnsi="Tahoma" w:cs="Tahoma"/>
          <w:sz w:val="20"/>
          <w:szCs w:val="20"/>
          <w:lang/>
        </w:rPr>
        <w:t xml:space="preserve"> буџетирањ</w:t>
      </w:r>
      <w:r w:rsidR="004272DA">
        <w:rPr>
          <w:rFonts w:ascii="Tahoma" w:hAnsi="Tahoma" w:cs="Tahoma"/>
          <w:sz w:val="20"/>
          <w:szCs w:val="20"/>
          <w:lang/>
        </w:rPr>
        <w:t>ем</w:t>
      </w:r>
      <w:r w:rsidR="0065677C">
        <w:rPr>
          <w:rFonts w:ascii="Tahoma" w:hAnsi="Tahoma" w:cs="Tahoma"/>
          <w:sz w:val="20"/>
          <w:szCs w:val="20"/>
          <w:lang/>
        </w:rPr>
        <w:t xml:space="preserve"> у складу са применљивим прописима и важећим инструкцијама</w:t>
      </w:r>
      <w:r w:rsidR="00FE1B24">
        <w:rPr>
          <w:rFonts w:ascii="Tahoma" w:hAnsi="Tahoma" w:cs="Tahoma"/>
          <w:sz w:val="20"/>
          <w:szCs w:val="20"/>
          <w:lang w:val="en-GB"/>
        </w:rPr>
        <w:t>.</w:t>
      </w:r>
    </w:p>
    <w:p w:rsidR="009D431E" w:rsidRPr="0033390E" w:rsidRDefault="007D4F7F" w:rsidP="00874036">
      <w:pPr>
        <w:spacing w:before="160" w:after="160" w:line="276" w:lineRule="auto"/>
        <w:ind w:right="-72"/>
        <w:jc w:val="both"/>
        <w:rPr>
          <w:rFonts w:ascii="Tahoma" w:hAnsi="Tahoma" w:cs="Tahoma"/>
          <w:sz w:val="20"/>
          <w:szCs w:val="20"/>
          <w:lang/>
        </w:rPr>
      </w:pPr>
      <w:r w:rsidRPr="007D4F7F">
        <w:rPr>
          <w:rFonts w:ascii="Tahoma" w:hAnsi="Tahoma" w:cs="Tahoma"/>
          <w:sz w:val="20"/>
          <w:szCs w:val="20"/>
        </w:rPr>
        <w:t xml:space="preserve">У оквиру спровођења реформе јавних финансија </w:t>
      </w:r>
      <w:r w:rsidR="002C2A4B">
        <w:rPr>
          <w:rFonts w:ascii="Tahoma" w:hAnsi="Tahoma" w:cs="Tahoma"/>
          <w:sz w:val="20"/>
          <w:szCs w:val="20"/>
        </w:rPr>
        <w:t>и унапређења програмског модела буџета, уведен је и принцип</w:t>
      </w:r>
      <w:r w:rsidRPr="007D4F7F">
        <w:rPr>
          <w:rFonts w:ascii="Tahoma" w:hAnsi="Tahoma" w:cs="Tahoma"/>
          <w:sz w:val="20"/>
          <w:szCs w:val="20"/>
        </w:rPr>
        <w:t xml:space="preserve"> родно </w:t>
      </w:r>
      <w:r w:rsidR="002C2A4B">
        <w:rPr>
          <w:rFonts w:ascii="Tahoma" w:hAnsi="Tahoma" w:cs="Tahoma"/>
          <w:sz w:val="20"/>
          <w:szCs w:val="20"/>
        </w:rPr>
        <w:t xml:space="preserve">одговорног буџетирања </w:t>
      </w:r>
      <w:r w:rsidR="00D87D3E">
        <w:rPr>
          <w:rFonts w:ascii="Tahoma" w:hAnsi="Tahoma" w:cs="Tahoma"/>
          <w:sz w:val="20"/>
          <w:szCs w:val="20"/>
        </w:rPr>
        <w:t>(</w:t>
      </w:r>
      <w:r w:rsidR="00146F55">
        <w:rPr>
          <w:rFonts w:ascii="Tahoma" w:hAnsi="Tahoma" w:cs="Tahoma"/>
          <w:sz w:val="20"/>
          <w:szCs w:val="20"/>
        </w:rPr>
        <w:t xml:space="preserve">даље у тексту: </w:t>
      </w:r>
      <w:r w:rsidR="00D87D3E">
        <w:rPr>
          <w:rFonts w:ascii="Tahoma" w:hAnsi="Tahoma" w:cs="Tahoma"/>
          <w:sz w:val="20"/>
          <w:szCs w:val="20"/>
        </w:rPr>
        <w:t xml:space="preserve">РОБ) </w:t>
      </w:r>
      <w:r w:rsidR="002C2A4B">
        <w:rPr>
          <w:rFonts w:ascii="Tahoma" w:hAnsi="Tahoma" w:cs="Tahoma"/>
          <w:sz w:val="20"/>
          <w:szCs w:val="20"/>
        </w:rPr>
        <w:t xml:space="preserve">и то </w:t>
      </w:r>
      <w:r w:rsidR="00FD2B03">
        <w:rPr>
          <w:rFonts w:ascii="Tahoma" w:hAnsi="Tahoma" w:cs="Tahoma"/>
          <w:sz w:val="20"/>
          <w:szCs w:val="20"/>
          <w:lang/>
        </w:rPr>
        <w:t xml:space="preserve">најпре </w:t>
      </w:r>
      <w:r w:rsidR="002C2A4B">
        <w:rPr>
          <w:rFonts w:ascii="Tahoma" w:hAnsi="Tahoma" w:cs="Tahoma"/>
          <w:sz w:val="20"/>
          <w:szCs w:val="20"/>
        </w:rPr>
        <w:t xml:space="preserve">изменама и допунама Закона о буџетском систему крајем 2015. </w:t>
      </w:r>
      <w:r w:rsidR="00FD2B03">
        <w:rPr>
          <w:rFonts w:ascii="Tahoma" w:hAnsi="Tahoma" w:cs="Tahoma"/>
          <w:sz w:val="20"/>
          <w:szCs w:val="20"/>
          <w:lang/>
        </w:rPr>
        <w:t>г</w:t>
      </w:r>
      <w:r w:rsidR="002C2A4B">
        <w:rPr>
          <w:rFonts w:ascii="Tahoma" w:hAnsi="Tahoma" w:cs="Tahoma"/>
          <w:sz w:val="20"/>
          <w:szCs w:val="20"/>
        </w:rPr>
        <w:t>одине</w:t>
      </w:r>
      <w:r w:rsidR="009D431E" w:rsidRPr="007D4F7F">
        <w:rPr>
          <w:rFonts w:ascii="Tahoma" w:hAnsi="Tahoma" w:cs="Tahoma"/>
          <w:sz w:val="20"/>
          <w:szCs w:val="20"/>
        </w:rPr>
        <w:t xml:space="preserve">, </w:t>
      </w:r>
      <w:r w:rsidR="009D431E">
        <w:rPr>
          <w:rFonts w:ascii="Tahoma" w:hAnsi="Tahoma" w:cs="Tahoma"/>
          <w:sz w:val="20"/>
          <w:szCs w:val="20"/>
        </w:rPr>
        <w:t xml:space="preserve">тако да је процес постепеног увођења РОБ ефективно на законској основи започет током 2016. године. </w:t>
      </w:r>
      <w:r w:rsidR="00FD2B03" w:rsidRPr="00FD2B03">
        <w:rPr>
          <w:rFonts w:ascii="Tahoma" w:hAnsi="Tahoma" w:cs="Tahoma"/>
          <w:sz w:val="20"/>
          <w:szCs w:val="20"/>
        </w:rPr>
        <w:t xml:space="preserve">Законом о изменама и допунама Закона о буџетском систему </w:t>
      </w:r>
      <w:r w:rsidR="00FD2B03">
        <w:rPr>
          <w:rFonts w:ascii="Tahoma" w:hAnsi="Tahoma" w:cs="Tahoma"/>
          <w:sz w:val="20"/>
          <w:szCs w:val="20"/>
          <w:lang/>
        </w:rPr>
        <w:t xml:space="preserve">(даље у тексту: ЗоБС) </w:t>
      </w:r>
      <w:r w:rsidR="00FD2B03" w:rsidRPr="00FD2B03">
        <w:rPr>
          <w:rFonts w:ascii="Tahoma" w:hAnsi="Tahoma" w:cs="Tahoma"/>
          <w:sz w:val="20"/>
          <w:szCs w:val="20"/>
        </w:rPr>
        <w:t>из децембра 2016. године, аспекти РОБ су додатно учвршћени пре свега увођењем у одредбе које се односе на представљање програмских информација приликом израде одлуке о буџету, односно одлуке о завршном рачуну.</w:t>
      </w:r>
      <w:r w:rsidR="00FD2B03">
        <w:rPr>
          <w:rFonts w:ascii="Tahoma" w:hAnsi="Tahoma" w:cs="Tahoma"/>
          <w:sz w:val="20"/>
          <w:szCs w:val="20"/>
          <w:lang/>
        </w:rPr>
        <w:t xml:space="preserve"> </w:t>
      </w:r>
      <w:r w:rsidR="00CE6A3A">
        <w:rPr>
          <w:rFonts w:ascii="Tahoma" w:hAnsi="Tahoma" w:cs="Tahoma"/>
          <w:sz w:val="20"/>
          <w:szCs w:val="20"/>
          <w:lang/>
        </w:rPr>
        <w:t>И</w:t>
      </w:r>
      <w:r w:rsidR="00FD2B03">
        <w:rPr>
          <w:rFonts w:ascii="Tahoma" w:hAnsi="Tahoma" w:cs="Tahoma"/>
          <w:sz w:val="20"/>
          <w:szCs w:val="20"/>
          <w:lang/>
        </w:rPr>
        <w:t>змене и допуне ЗоБС и</w:t>
      </w:r>
      <w:r w:rsidR="00114DE0">
        <w:rPr>
          <w:rFonts w:ascii="Tahoma" w:hAnsi="Tahoma" w:cs="Tahoma"/>
          <w:sz w:val="20"/>
          <w:szCs w:val="20"/>
          <w:lang/>
        </w:rPr>
        <w:t xml:space="preserve">з </w:t>
      </w:r>
      <w:r w:rsidR="00FD2B03">
        <w:rPr>
          <w:rFonts w:ascii="Tahoma" w:hAnsi="Tahoma" w:cs="Tahoma"/>
          <w:sz w:val="20"/>
          <w:szCs w:val="20"/>
          <w:lang/>
        </w:rPr>
        <w:t xml:space="preserve">2017. </w:t>
      </w:r>
      <w:r w:rsidR="00114DE0">
        <w:rPr>
          <w:rFonts w:ascii="Tahoma" w:hAnsi="Tahoma" w:cs="Tahoma"/>
          <w:sz w:val="20"/>
          <w:szCs w:val="20"/>
          <w:lang/>
        </w:rPr>
        <w:t xml:space="preserve">и 2018. </w:t>
      </w:r>
      <w:r w:rsidR="00FD2B03">
        <w:rPr>
          <w:rFonts w:ascii="Tahoma" w:hAnsi="Tahoma" w:cs="Tahoma"/>
          <w:sz w:val="20"/>
          <w:szCs w:val="20"/>
          <w:lang/>
        </w:rPr>
        <w:t>године</w:t>
      </w:r>
      <w:r w:rsidR="0033390E">
        <w:rPr>
          <w:rStyle w:val="FootnoteReference"/>
          <w:rFonts w:ascii="Tahoma" w:hAnsi="Tahoma" w:cs="Tahoma"/>
          <w:sz w:val="20"/>
          <w:szCs w:val="20"/>
          <w:lang/>
        </w:rPr>
        <w:footnoteReference w:id="1"/>
      </w:r>
      <w:r w:rsidR="00FD2B03">
        <w:rPr>
          <w:rFonts w:ascii="Tahoma" w:hAnsi="Tahoma" w:cs="Tahoma"/>
          <w:sz w:val="20"/>
          <w:szCs w:val="20"/>
          <w:lang/>
        </w:rPr>
        <w:t xml:space="preserve">, </w:t>
      </w:r>
      <w:r w:rsidR="0033390E">
        <w:rPr>
          <w:rFonts w:ascii="Tahoma" w:hAnsi="Tahoma" w:cs="Tahoma"/>
          <w:sz w:val="20"/>
          <w:szCs w:val="20"/>
          <w:lang/>
        </w:rPr>
        <w:t>нису од утицаја на предвиђени режим РОБ.</w:t>
      </w:r>
    </w:p>
    <w:p w:rsidR="009E6750" w:rsidRDefault="007146C6" w:rsidP="00874036">
      <w:pPr>
        <w:spacing w:before="160" w:after="160" w:line="276" w:lineRule="auto"/>
        <w:ind w:right="-72"/>
        <w:jc w:val="both"/>
        <w:rPr>
          <w:rFonts w:ascii="Tahoma" w:hAnsi="Tahoma" w:cs="Tahoma"/>
          <w:sz w:val="20"/>
          <w:szCs w:val="20"/>
        </w:rPr>
      </w:pPr>
      <w:r>
        <w:rPr>
          <w:rFonts w:ascii="Tahoma" w:hAnsi="Tahoma" w:cs="Tahoma"/>
          <w:sz w:val="20"/>
          <w:szCs w:val="20"/>
        </w:rPr>
        <w:t>Родно одговорно буџетирање</w:t>
      </w:r>
      <w:r w:rsidR="009E6750">
        <w:rPr>
          <w:rFonts w:ascii="Tahoma" w:hAnsi="Tahoma" w:cs="Tahoma"/>
          <w:sz w:val="20"/>
          <w:szCs w:val="20"/>
        </w:rPr>
        <w:t xml:space="preserve"> је дефинисано у члану 2. </w:t>
      </w:r>
      <w:r w:rsidR="00114DE0">
        <w:rPr>
          <w:rFonts w:ascii="Tahoma" w:hAnsi="Tahoma" w:cs="Tahoma"/>
          <w:sz w:val="20"/>
          <w:szCs w:val="20"/>
          <w:lang/>
        </w:rPr>
        <w:t>ЗоБС</w:t>
      </w:r>
      <w:r w:rsidR="009E6750">
        <w:rPr>
          <w:rFonts w:ascii="Tahoma" w:hAnsi="Tahoma" w:cs="Tahoma"/>
          <w:sz w:val="20"/>
          <w:szCs w:val="20"/>
        </w:rPr>
        <w:t xml:space="preserve"> на следећи начин:</w:t>
      </w:r>
    </w:p>
    <w:p w:rsidR="009E6750" w:rsidRDefault="009E6750" w:rsidP="00874036">
      <w:pPr>
        <w:spacing w:before="160" w:after="160" w:line="276" w:lineRule="auto"/>
        <w:ind w:right="-72"/>
        <w:jc w:val="both"/>
        <w:rPr>
          <w:rFonts w:ascii="Tahoma" w:hAnsi="Tahoma" w:cs="Tahoma"/>
          <w:sz w:val="20"/>
          <w:szCs w:val="20"/>
        </w:rPr>
      </w:pPr>
      <w:proofErr w:type="gramStart"/>
      <w:r>
        <w:rPr>
          <w:rFonts w:ascii="Tahoma" w:hAnsi="Tahoma" w:cs="Tahoma"/>
          <w:sz w:val="20"/>
          <w:szCs w:val="20"/>
        </w:rPr>
        <w:t>„</w:t>
      </w:r>
      <w:r w:rsidRPr="009E6750">
        <w:rPr>
          <w:rFonts w:ascii="Tahoma" w:hAnsi="Tahoma" w:cs="Tahoma"/>
          <w:i/>
          <w:sz w:val="20"/>
          <w:szCs w:val="20"/>
        </w:rPr>
        <w:t xml:space="preserve">Родно одговорно буџетирање представља увођење принципа родне равноправности у буџетски процес, што подразумева </w:t>
      </w:r>
      <w:r w:rsidRPr="009E6750">
        <w:rPr>
          <w:rFonts w:ascii="Tahoma" w:hAnsi="Tahoma" w:cs="Tahoma"/>
          <w:b/>
          <w:i/>
          <w:sz w:val="20"/>
          <w:szCs w:val="20"/>
        </w:rPr>
        <w:t>родну анализу буџета и реструктурирање прихода и расхода</w:t>
      </w:r>
      <w:r w:rsidRPr="009E6750">
        <w:rPr>
          <w:rFonts w:ascii="Tahoma" w:hAnsi="Tahoma" w:cs="Tahoma"/>
          <w:i/>
          <w:sz w:val="20"/>
          <w:szCs w:val="20"/>
        </w:rPr>
        <w:t xml:space="preserve"> </w:t>
      </w:r>
      <w:r w:rsidRPr="009E6750">
        <w:rPr>
          <w:rFonts w:ascii="Tahoma" w:hAnsi="Tahoma" w:cs="Tahoma"/>
          <w:b/>
          <w:i/>
          <w:sz w:val="20"/>
          <w:szCs w:val="20"/>
        </w:rPr>
        <w:t>са циљем унапређења родне равноправности</w:t>
      </w:r>
      <w:r>
        <w:rPr>
          <w:rFonts w:ascii="Tahoma" w:hAnsi="Tahoma" w:cs="Tahoma"/>
          <w:sz w:val="20"/>
          <w:szCs w:val="20"/>
        </w:rPr>
        <w:t>“.</w:t>
      </w:r>
      <w:proofErr w:type="gramEnd"/>
    </w:p>
    <w:p w:rsidR="00C8289E" w:rsidRDefault="00895A47" w:rsidP="00874036">
      <w:pPr>
        <w:spacing w:before="160" w:after="160" w:line="276" w:lineRule="auto"/>
        <w:ind w:right="-72"/>
        <w:jc w:val="both"/>
        <w:rPr>
          <w:rFonts w:ascii="Tahoma" w:hAnsi="Tahoma" w:cs="Tahoma"/>
          <w:sz w:val="20"/>
          <w:szCs w:val="20"/>
          <w:lang/>
        </w:rPr>
      </w:pPr>
      <w:r>
        <w:rPr>
          <w:rFonts w:ascii="Tahoma" w:hAnsi="Tahoma" w:cs="Tahoma"/>
          <w:sz w:val="20"/>
          <w:szCs w:val="20"/>
        </w:rPr>
        <w:t xml:space="preserve">У </w:t>
      </w:r>
      <w:r w:rsidR="00B64099">
        <w:rPr>
          <w:rFonts w:ascii="Tahoma" w:hAnsi="Tahoma" w:cs="Tahoma"/>
          <w:sz w:val="20"/>
          <w:szCs w:val="20"/>
          <w:lang/>
        </w:rPr>
        <w:t xml:space="preserve">претходна </w:t>
      </w:r>
      <w:r w:rsidR="00F87EF4">
        <w:rPr>
          <w:rFonts w:ascii="Tahoma" w:hAnsi="Tahoma" w:cs="Tahoma"/>
          <w:sz w:val="20"/>
          <w:szCs w:val="20"/>
          <w:lang/>
        </w:rPr>
        <w:t>три</w:t>
      </w:r>
      <w:r w:rsidR="00B64099">
        <w:rPr>
          <w:rFonts w:ascii="Tahoma" w:hAnsi="Tahoma" w:cs="Tahoma"/>
          <w:sz w:val="20"/>
          <w:szCs w:val="20"/>
          <w:lang/>
        </w:rPr>
        <w:t xml:space="preserve"> буџетска циклуса, дакле то</w:t>
      </w:r>
      <w:r w:rsidR="003033C6">
        <w:rPr>
          <w:rFonts w:ascii="Tahoma" w:hAnsi="Tahoma" w:cs="Tahoma"/>
          <w:sz w:val="20"/>
          <w:szCs w:val="20"/>
          <w:lang/>
        </w:rPr>
        <w:t>к</w:t>
      </w:r>
      <w:r w:rsidR="00B64099">
        <w:rPr>
          <w:rFonts w:ascii="Tahoma" w:hAnsi="Tahoma" w:cs="Tahoma"/>
          <w:sz w:val="20"/>
          <w:szCs w:val="20"/>
          <w:lang/>
        </w:rPr>
        <w:t xml:space="preserve">ом </w:t>
      </w:r>
      <w:r>
        <w:rPr>
          <w:rFonts w:ascii="Tahoma" w:hAnsi="Tahoma" w:cs="Tahoma"/>
          <w:sz w:val="20"/>
          <w:szCs w:val="20"/>
        </w:rPr>
        <w:t>припрем</w:t>
      </w:r>
      <w:r w:rsidR="00B64099">
        <w:rPr>
          <w:rFonts w:ascii="Tahoma" w:hAnsi="Tahoma" w:cs="Tahoma"/>
          <w:sz w:val="20"/>
          <w:szCs w:val="20"/>
          <w:lang/>
        </w:rPr>
        <w:t>е</w:t>
      </w:r>
      <w:r>
        <w:rPr>
          <w:rFonts w:ascii="Tahoma" w:hAnsi="Tahoma" w:cs="Tahoma"/>
          <w:sz w:val="20"/>
          <w:szCs w:val="20"/>
        </w:rPr>
        <w:t xml:space="preserve"> буџета за 2017.</w:t>
      </w:r>
      <w:r w:rsidR="00A54635">
        <w:rPr>
          <w:rFonts w:ascii="Tahoma" w:hAnsi="Tahoma" w:cs="Tahoma"/>
          <w:sz w:val="20"/>
          <w:szCs w:val="20"/>
          <w:lang/>
        </w:rPr>
        <w:t xml:space="preserve">, </w:t>
      </w:r>
      <w:r w:rsidR="00B64099">
        <w:rPr>
          <w:rFonts w:ascii="Tahoma" w:hAnsi="Tahoma" w:cs="Tahoma"/>
          <w:sz w:val="20"/>
          <w:szCs w:val="20"/>
          <w:lang/>
        </w:rPr>
        <w:t xml:space="preserve">2018. </w:t>
      </w:r>
      <w:r w:rsidR="00A54635">
        <w:rPr>
          <w:rFonts w:ascii="Tahoma" w:hAnsi="Tahoma" w:cs="Tahoma"/>
          <w:sz w:val="20"/>
          <w:szCs w:val="20"/>
          <w:lang/>
        </w:rPr>
        <w:t xml:space="preserve">и 2019. </w:t>
      </w:r>
      <w:r>
        <w:rPr>
          <w:rFonts w:ascii="Tahoma" w:hAnsi="Tahoma" w:cs="Tahoma"/>
          <w:sz w:val="20"/>
          <w:szCs w:val="20"/>
        </w:rPr>
        <w:t xml:space="preserve">годину, </w:t>
      </w:r>
      <w:r w:rsidR="00D87D3E">
        <w:rPr>
          <w:rFonts w:ascii="Tahoma" w:hAnsi="Tahoma" w:cs="Tahoma"/>
          <w:sz w:val="20"/>
          <w:szCs w:val="20"/>
        </w:rPr>
        <w:t xml:space="preserve">процес постепеног увођења РОБ покренут је на </w:t>
      </w:r>
      <w:r w:rsidR="00B64099">
        <w:rPr>
          <w:rFonts w:ascii="Tahoma" w:hAnsi="Tahoma" w:cs="Tahoma"/>
          <w:sz w:val="20"/>
          <w:szCs w:val="20"/>
          <w:lang/>
        </w:rPr>
        <w:t xml:space="preserve">свим нивоима власти </w:t>
      </w:r>
      <w:r w:rsidR="00D87D3E">
        <w:rPr>
          <w:rFonts w:ascii="Tahoma" w:hAnsi="Tahoma" w:cs="Tahoma"/>
          <w:sz w:val="20"/>
          <w:szCs w:val="20"/>
        </w:rPr>
        <w:t>доношењем одговарајућ</w:t>
      </w:r>
      <w:r w:rsidR="00F155E6">
        <w:rPr>
          <w:rFonts w:ascii="Tahoma" w:hAnsi="Tahoma" w:cs="Tahoma"/>
          <w:sz w:val="20"/>
          <w:szCs w:val="20"/>
        </w:rPr>
        <w:t>их планова и</w:t>
      </w:r>
      <w:r w:rsidR="00D87D3E">
        <w:rPr>
          <w:rFonts w:ascii="Tahoma" w:hAnsi="Tahoma" w:cs="Tahoma"/>
          <w:sz w:val="20"/>
          <w:szCs w:val="20"/>
        </w:rPr>
        <w:t xml:space="preserve"> упутстава од стране Министарства финансија</w:t>
      </w:r>
      <w:r w:rsidR="00B64099">
        <w:rPr>
          <w:rFonts w:ascii="Tahoma" w:hAnsi="Tahoma" w:cs="Tahoma"/>
          <w:sz w:val="20"/>
          <w:szCs w:val="20"/>
          <w:lang/>
        </w:rPr>
        <w:t xml:space="preserve">, </w:t>
      </w:r>
      <w:r w:rsidR="00D87D3E">
        <w:rPr>
          <w:rFonts w:ascii="Tahoma" w:hAnsi="Tahoma" w:cs="Tahoma"/>
          <w:sz w:val="20"/>
          <w:szCs w:val="20"/>
        </w:rPr>
        <w:t>Покрајинског секретаријата за финансије</w:t>
      </w:r>
      <w:r w:rsidR="00303EBB">
        <w:rPr>
          <w:rFonts w:ascii="Tahoma" w:hAnsi="Tahoma" w:cs="Tahoma"/>
          <w:sz w:val="20"/>
          <w:szCs w:val="20"/>
        </w:rPr>
        <w:t xml:space="preserve"> АП Војводине</w:t>
      </w:r>
      <w:r w:rsidR="00B64099">
        <w:rPr>
          <w:rFonts w:ascii="Tahoma" w:hAnsi="Tahoma" w:cs="Tahoma"/>
          <w:sz w:val="20"/>
          <w:szCs w:val="20"/>
          <w:lang/>
        </w:rPr>
        <w:t xml:space="preserve"> и </w:t>
      </w:r>
      <w:r w:rsidR="005134EB">
        <w:rPr>
          <w:rFonts w:ascii="Tahoma" w:hAnsi="Tahoma" w:cs="Tahoma"/>
          <w:sz w:val="20"/>
          <w:szCs w:val="20"/>
          <w:lang/>
        </w:rPr>
        <w:t>одређеног броја локалних самоуправа</w:t>
      </w:r>
      <w:r w:rsidR="00E905EE">
        <w:rPr>
          <w:rFonts w:ascii="Tahoma" w:hAnsi="Tahoma" w:cs="Tahoma"/>
          <w:sz w:val="20"/>
          <w:szCs w:val="20"/>
          <w:lang/>
        </w:rPr>
        <w:t>, те презентовањем уродњених програмских информација у одлукама о буџету</w:t>
      </w:r>
      <w:r w:rsidR="00303EBB">
        <w:rPr>
          <w:rFonts w:ascii="Tahoma" w:hAnsi="Tahoma" w:cs="Tahoma"/>
          <w:sz w:val="20"/>
          <w:szCs w:val="20"/>
        </w:rPr>
        <w:t>.</w:t>
      </w:r>
      <w:r w:rsidR="00893271">
        <w:rPr>
          <w:rFonts w:ascii="Tahoma" w:hAnsi="Tahoma" w:cs="Tahoma"/>
          <w:sz w:val="20"/>
          <w:szCs w:val="20"/>
          <w:lang/>
        </w:rPr>
        <w:t xml:space="preserve"> Када је реч о локалним самоуправама, према евиденцији СКГО свега око 1</w:t>
      </w:r>
      <w:r w:rsidR="00277058">
        <w:rPr>
          <w:rFonts w:ascii="Tahoma" w:hAnsi="Tahoma" w:cs="Tahoma"/>
          <w:sz w:val="20"/>
          <w:szCs w:val="20"/>
          <w:lang w:val="en-GB"/>
        </w:rPr>
        <w:t>2</w:t>
      </w:r>
      <w:r w:rsidR="00893271">
        <w:rPr>
          <w:rFonts w:ascii="Tahoma" w:hAnsi="Tahoma" w:cs="Tahoma"/>
          <w:sz w:val="20"/>
          <w:szCs w:val="20"/>
          <w:lang/>
        </w:rPr>
        <w:t>% је у 201</w:t>
      </w:r>
      <w:r w:rsidR="00A54635">
        <w:rPr>
          <w:rFonts w:ascii="Tahoma" w:hAnsi="Tahoma" w:cs="Tahoma"/>
          <w:sz w:val="20"/>
          <w:szCs w:val="20"/>
          <w:lang/>
        </w:rPr>
        <w:t>8</w:t>
      </w:r>
      <w:r w:rsidR="00893271">
        <w:rPr>
          <w:rFonts w:ascii="Tahoma" w:hAnsi="Tahoma" w:cs="Tahoma"/>
          <w:sz w:val="20"/>
          <w:szCs w:val="20"/>
          <w:lang/>
        </w:rPr>
        <w:t xml:space="preserve">. години </w:t>
      </w:r>
      <w:r w:rsidR="00893271" w:rsidRPr="00FA6BD5">
        <w:rPr>
          <w:rFonts w:ascii="Tahoma" w:hAnsi="Tahoma" w:cs="Tahoma"/>
          <w:sz w:val="20"/>
          <w:szCs w:val="20"/>
          <w:lang/>
        </w:rPr>
        <w:t>донело план поступног увођења РОБ у циклусу припреме буџета за 201</w:t>
      </w:r>
      <w:r w:rsidR="00A54635">
        <w:rPr>
          <w:rFonts w:ascii="Tahoma" w:hAnsi="Tahoma" w:cs="Tahoma"/>
          <w:sz w:val="20"/>
          <w:szCs w:val="20"/>
          <w:lang/>
        </w:rPr>
        <w:t>9</w:t>
      </w:r>
      <w:r w:rsidR="00893271" w:rsidRPr="00FA6BD5">
        <w:rPr>
          <w:rFonts w:ascii="Tahoma" w:hAnsi="Tahoma" w:cs="Tahoma"/>
          <w:sz w:val="20"/>
          <w:szCs w:val="20"/>
          <w:lang/>
        </w:rPr>
        <w:t>. годину</w:t>
      </w:r>
      <w:r w:rsidR="000A5B49" w:rsidRPr="00FA6BD5">
        <w:rPr>
          <w:rFonts w:ascii="Tahoma" w:hAnsi="Tahoma" w:cs="Tahoma"/>
          <w:sz w:val="20"/>
          <w:szCs w:val="20"/>
          <w:lang/>
        </w:rPr>
        <w:t>, али је већи</w:t>
      </w:r>
      <w:r w:rsidR="000A5B49">
        <w:rPr>
          <w:rFonts w:ascii="Tahoma" w:hAnsi="Tahoma" w:cs="Tahoma"/>
          <w:sz w:val="20"/>
          <w:szCs w:val="20"/>
          <w:lang/>
        </w:rPr>
        <w:t xml:space="preserve"> број ЛС </w:t>
      </w:r>
      <w:r w:rsidR="00A54635">
        <w:rPr>
          <w:rFonts w:ascii="Tahoma" w:hAnsi="Tahoma" w:cs="Tahoma"/>
          <w:sz w:val="20"/>
          <w:szCs w:val="20"/>
          <w:lang/>
        </w:rPr>
        <w:t xml:space="preserve">(око 35%) </w:t>
      </w:r>
      <w:r w:rsidR="000A5B49">
        <w:rPr>
          <w:rFonts w:ascii="Tahoma" w:hAnsi="Tahoma" w:cs="Tahoma"/>
          <w:sz w:val="20"/>
          <w:szCs w:val="20"/>
          <w:lang/>
        </w:rPr>
        <w:t>пр</w:t>
      </w:r>
      <w:r w:rsidR="002558A3">
        <w:rPr>
          <w:rFonts w:ascii="Tahoma" w:hAnsi="Tahoma" w:cs="Tahoma"/>
          <w:sz w:val="20"/>
          <w:szCs w:val="20"/>
          <w:lang/>
        </w:rPr>
        <w:t>е</w:t>
      </w:r>
      <w:r w:rsidR="000A5B49">
        <w:rPr>
          <w:rFonts w:ascii="Tahoma" w:hAnsi="Tahoma" w:cs="Tahoma"/>
          <w:sz w:val="20"/>
          <w:szCs w:val="20"/>
          <w:lang/>
        </w:rPr>
        <w:t>двидео уродњене програмске информације у својим Одлукама о буџету за 2018</w:t>
      </w:r>
      <w:r w:rsidR="002558A3">
        <w:rPr>
          <w:rFonts w:ascii="Tahoma" w:hAnsi="Tahoma" w:cs="Tahoma"/>
          <w:sz w:val="20"/>
          <w:szCs w:val="20"/>
          <w:lang/>
        </w:rPr>
        <w:t>. годину</w:t>
      </w:r>
      <w:r w:rsidR="00E82CBA">
        <w:rPr>
          <w:rFonts w:ascii="Tahoma" w:hAnsi="Tahoma" w:cs="Tahoma"/>
          <w:sz w:val="20"/>
          <w:szCs w:val="20"/>
          <w:lang/>
        </w:rPr>
        <w:t xml:space="preserve"> (више или мање успешно)</w:t>
      </w:r>
      <w:r w:rsidR="002558A3">
        <w:rPr>
          <w:rFonts w:ascii="Tahoma" w:hAnsi="Tahoma" w:cs="Tahoma"/>
          <w:sz w:val="20"/>
          <w:szCs w:val="20"/>
          <w:lang/>
        </w:rPr>
        <w:t xml:space="preserve"> без </w:t>
      </w:r>
      <w:r w:rsidR="00A54635">
        <w:rPr>
          <w:rFonts w:ascii="Tahoma" w:hAnsi="Tahoma" w:cs="Tahoma"/>
          <w:sz w:val="20"/>
          <w:szCs w:val="20"/>
          <w:lang/>
        </w:rPr>
        <w:t xml:space="preserve">обзира </w:t>
      </w:r>
      <w:r w:rsidR="004C73C3">
        <w:rPr>
          <w:rFonts w:ascii="Tahoma" w:hAnsi="Tahoma" w:cs="Tahoma"/>
          <w:sz w:val="20"/>
          <w:szCs w:val="20"/>
          <w:lang/>
        </w:rPr>
        <w:t xml:space="preserve">на то да ли је </w:t>
      </w:r>
      <w:r w:rsidR="002558A3">
        <w:rPr>
          <w:rFonts w:ascii="Tahoma" w:hAnsi="Tahoma" w:cs="Tahoma"/>
          <w:sz w:val="20"/>
          <w:szCs w:val="20"/>
          <w:lang/>
        </w:rPr>
        <w:t>претходно усвојен</w:t>
      </w:r>
      <w:r w:rsidR="004C73C3">
        <w:rPr>
          <w:rFonts w:ascii="Tahoma" w:hAnsi="Tahoma" w:cs="Tahoma"/>
          <w:sz w:val="20"/>
          <w:szCs w:val="20"/>
          <w:lang/>
        </w:rPr>
        <w:t xml:space="preserve"> сам</w:t>
      </w:r>
      <w:r w:rsidR="002558A3">
        <w:rPr>
          <w:rFonts w:ascii="Tahoma" w:hAnsi="Tahoma" w:cs="Tahoma"/>
          <w:sz w:val="20"/>
          <w:szCs w:val="20"/>
          <w:lang/>
        </w:rPr>
        <w:t xml:space="preserve"> План. </w:t>
      </w:r>
      <w:r w:rsidR="00E13BCC">
        <w:rPr>
          <w:rFonts w:ascii="Tahoma" w:hAnsi="Tahoma" w:cs="Tahoma"/>
          <w:sz w:val="20"/>
          <w:szCs w:val="20"/>
        </w:rPr>
        <w:t xml:space="preserve">Имајући у виду </w:t>
      </w:r>
      <w:r w:rsidR="00572662">
        <w:rPr>
          <w:rFonts w:ascii="Tahoma" w:hAnsi="Tahoma" w:cs="Tahoma"/>
          <w:sz w:val="20"/>
          <w:szCs w:val="20"/>
          <w:lang/>
        </w:rPr>
        <w:t xml:space="preserve">да </w:t>
      </w:r>
      <w:r w:rsidR="00E13BCC">
        <w:rPr>
          <w:rFonts w:ascii="Tahoma" w:hAnsi="Tahoma" w:cs="Tahoma"/>
          <w:sz w:val="20"/>
          <w:szCs w:val="20"/>
        </w:rPr>
        <w:t>постепено увођењ</w:t>
      </w:r>
      <w:r w:rsidR="00572662">
        <w:rPr>
          <w:rFonts w:ascii="Tahoma" w:hAnsi="Tahoma" w:cs="Tahoma"/>
          <w:sz w:val="20"/>
          <w:szCs w:val="20"/>
          <w:lang/>
        </w:rPr>
        <w:t>е</w:t>
      </w:r>
      <w:r w:rsidR="00E13BCC">
        <w:rPr>
          <w:rFonts w:ascii="Tahoma" w:hAnsi="Tahoma" w:cs="Tahoma"/>
          <w:sz w:val="20"/>
          <w:szCs w:val="20"/>
        </w:rPr>
        <w:t xml:space="preserve"> РОБ</w:t>
      </w:r>
      <w:r w:rsidR="00572662">
        <w:rPr>
          <w:rFonts w:ascii="Tahoma" w:hAnsi="Tahoma" w:cs="Tahoma"/>
          <w:sz w:val="20"/>
          <w:szCs w:val="20"/>
          <w:lang/>
        </w:rPr>
        <w:t xml:space="preserve"> треба да примењују све ЛС</w:t>
      </w:r>
      <w:r w:rsidR="00E13BCC">
        <w:rPr>
          <w:rFonts w:ascii="Tahoma" w:hAnsi="Tahoma" w:cs="Tahoma"/>
          <w:sz w:val="20"/>
          <w:szCs w:val="20"/>
        </w:rPr>
        <w:t>, путем овог доп</w:t>
      </w:r>
      <w:r w:rsidR="003B0815">
        <w:rPr>
          <w:rFonts w:ascii="Tahoma" w:hAnsi="Tahoma" w:cs="Tahoma"/>
          <w:sz w:val="20"/>
          <w:szCs w:val="20"/>
        </w:rPr>
        <w:t xml:space="preserve">иса настојимо да појаснимо и </w:t>
      </w:r>
      <w:r w:rsidR="00E13BCC">
        <w:rPr>
          <w:rFonts w:ascii="Tahoma" w:hAnsi="Tahoma" w:cs="Tahoma"/>
          <w:sz w:val="20"/>
          <w:szCs w:val="20"/>
        </w:rPr>
        <w:t xml:space="preserve">конкретизујемо </w:t>
      </w:r>
      <w:r w:rsidR="00D45735">
        <w:rPr>
          <w:rFonts w:ascii="Tahoma" w:hAnsi="Tahoma" w:cs="Tahoma"/>
          <w:sz w:val="20"/>
          <w:szCs w:val="20"/>
          <w:lang/>
        </w:rPr>
        <w:t>кораке које треба да предузимају</w:t>
      </w:r>
      <w:r w:rsidR="00572662">
        <w:rPr>
          <w:rFonts w:ascii="Tahoma" w:hAnsi="Tahoma" w:cs="Tahoma"/>
          <w:sz w:val="20"/>
          <w:szCs w:val="20"/>
          <w:lang/>
        </w:rPr>
        <w:t xml:space="preserve"> ЛС</w:t>
      </w:r>
      <w:r w:rsidR="00E13BCC">
        <w:rPr>
          <w:rFonts w:ascii="Tahoma" w:hAnsi="Tahoma" w:cs="Tahoma"/>
          <w:sz w:val="20"/>
          <w:szCs w:val="20"/>
        </w:rPr>
        <w:t xml:space="preserve"> у вези са увођењем РО</w:t>
      </w:r>
      <w:r w:rsidR="003B0815">
        <w:rPr>
          <w:rFonts w:ascii="Tahoma" w:hAnsi="Tahoma" w:cs="Tahoma"/>
          <w:sz w:val="20"/>
          <w:szCs w:val="20"/>
        </w:rPr>
        <w:t xml:space="preserve">Б, како би испоштовале </w:t>
      </w:r>
      <w:r w:rsidR="00E13BCC">
        <w:rPr>
          <w:rFonts w:ascii="Tahoma" w:hAnsi="Tahoma" w:cs="Tahoma"/>
          <w:sz w:val="20"/>
          <w:szCs w:val="20"/>
        </w:rPr>
        <w:t>рок</w:t>
      </w:r>
      <w:r w:rsidR="00C617F4">
        <w:rPr>
          <w:rFonts w:ascii="Tahoma" w:hAnsi="Tahoma" w:cs="Tahoma"/>
          <w:sz w:val="20"/>
          <w:szCs w:val="20"/>
        </w:rPr>
        <w:t>ове</w:t>
      </w:r>
      <w:r w:rsidR="00E13BCC">
        <w:rPr>
          <w:rFonts w:ascii="Tahoma" w:hAnsi="Tahoma" w:cs="Tahoma"/>
          <w:sz w:val="20"/>
          <w:szCs w:val="20"/>
        </w:rPr>
        <w:t xml:space="preserve"> </w:t>
      </w:r>
      <w:r w:rsidR="003B0815">
        <w:rPr>
          <w:rFonts w:ascii="Tahoma" w:hAnsi="Tahoma" w:cs="Tahoma"/>
          <w:sz w:val="20"/>
          <w:szCs w:val="20"/>
        </w:rPr>
        <w:t xml:space="preserve">и обавезе предвиђене законом.  </w:t>
      </w:r>
    </w:p>
    <w:p w:rsidR="0026788D" w:rsidRPr="00CC6D1F" w:rsidRDefault="0026788D" w:rsidP="00874036">
      <w:pPr>
        <w:spacing w:before="160" w:after="160" w:line="276" w:lineRule="auto"/>
        <w:ind w:right="-72"/>
        <w:jc w:val="both"/>
        <w:rPr>
          <w:rFonts w:ascii="Tahoma" w:hAnsi="Tahoma" w:cs="Tahoma"/>
          <w:sz w:val="20"/>
          <w:szCs w:val="20"/>
          <w:lang/>
        </w:rPr>
      </w:pPr>
      <w:r>
        <w:rPr>
          <w:rFonts w:ascii="Tahoma" w:hAnsi="Tahoma" w:cs="Tahoma"/>
          <w:sz w:val="20"/>
          <w:szCs w:val="20"/>
        </w:rPr>
        <w:t xml:space="preserve">Сходно члану 16[с7] </w:t>
      </w:r>
      <w:r w:rsidR="004F7A3A">
        <w:rPr>
          <w:rFonts w:ascii="Tahoma" w:hAnsi="Tahoma" w:cs="Tahoma"/>
          <w:sz w:val="20"/>
          <w:szCs w:val="20"/>
        </w:rPr>
        <w:t xml:space="preserve">ЗоБС </w:t>
      </w:r>
      <w:r w:rsidR="006D3873">
        <w:rPr>
          <w:rFonts w:ascii="Tahoma" w:hAnsi="Tahoma" w:cs="Tahoma"/>
          <w:sz w:val="20"/>
          <w:szCs w:val="20"/>
        </w:rPr>
        <w:t xml:space="preserve">и </w:t>
      </w:r>
      <w:r w:rsidR="00895A47">
        <w:rPr>
          <w:rFonts w:ascii="Tahoma" w:hAnsi="Tahoma" w:cs="Tahoma"/>
          <w:sz w:val="20"/>
          <w:szCs w:val="20"/>
        </w:rPr>
        <w:t>Упутству за израду одлуке о буџету локалне власти</w:t>
      </w:r>
      <w:r w:rsidR="00895A47">
        <w:rPr>
          <w:rStyle w:val="FootnoteReference"/>
          <w:rFonts w:ascii="Tahoma" w:hAnsi="Tahoma" w:cs="Tahoma"/>
          <w:sz w:val="20"/>
          <w:szCs w:val="20"/>
        </w:rPr>
        <w:footnoteReference w:id="2"/>
      </w:r>
      <w:r>
        <w:rPr>
          <w:rFonts w:ascii="Tahoma" w:hAnsi="Tahoma" w:cs="Tahoma"/>
          <w:sz w:val="20"/>
          <w:szCs w:val="20"/>
        </w:rPr>
        <w:t xml:space="preserve">, предвиђено је да се до </w:t>
      </w:r>
      <w:r w:rsidR="007D4F7F" w:rsidRPr="007D4F7F">
        <w:rPr>
          <w:rFonts w:ascii="Tahoma" w:hAnsi="Tahoma" w:cs="Tahoma"/>
          <w:sz w:val="20"/>
          <w:szCs w:val="20"/>
        </w:rPr>
        <w:t>2</w:t>
      </w:r>
      <w:r>
        <w:rPr>
          <w:rFonts w:ascii="Tahoma" w:hAnsi="Tahoma" w:cs="Tahoma"/>
          <w:sz w:val="20"/>
          <w:szCs w:val="20"/>
        </w:rPr>
        <w:t xml:space="preserve">020. године </w:t>
      </w:r>
      <w:r w:rsidR="007D4F7F" w:rsidRPr="007D4F7F">
        <w:rPr>
          <w:rFonts w:ascii="Tahoma" w:hAnsi="Tahoma" w:cs="Tahoma"/>
          <w:sz w:val="20"/>
          <w:szCs w:val="20"/>
        </w:rPr>
        <w:t>заокружи процес постепеног увођења родно</w:t>
      </w:r>
      <w:r w:rsidR="007D4F7F">
        <w:rPr>
          <w:rFonts w:ascii="Tahoma" w:hAnsi="Tahoma" w:cs="Tahoma"/>
          <w:sz w:val="20"/>
          <w:szCs w:val="20"/>
        </w:rPr>
        <w:t xml:space="preserve"> </w:t>
      </w:r>
      <w:r w:rsidR="007D4F7F" w:rsidRPr="007D4F7F">
        <w:rPr>
          <w:rFonts w:ascii="Tahoma" w:hAnsi="Tahoma" w:cs="Tahoma"/>
          <w:sz w:val="20"/>
          <w:szCs w:val="20"/>
        </w:rPr>
        <w:t xml:space="preserve">одговорног буџетирања за све буџетске кориснике на свим нивоима власти, </w:t>
      </w:r>
      <w:r>
        <w:rPr>
          <w:rFonts w:ascii="Tahoma" w:hAnsi="Tahoma" w:cs="Tahoma"/>
          <w:sz w:val="20"/>
          <w:szCs w:val="20"/>
        </w:rPr>
        <w:t>и то:</w:t>
      </w:r>
    </w:p>
    <w:p w:rsidR="0026788D" w:rsidRPr="00277058" w:rsidRDefault="007D4F7F" w:rsidP="0026788D">
      <w:pPr>
        <w:numPr>
          <w:ilvl w:val="0"/>
          <w:numId w:val="1"/>
        </w:numPr>
        <w:spacing w:before="160" w:after="160" w:line="276" w:lineRule="auto"/>
        <w:ind w:right="-72"/>
        <w:jc w:val="both"/>
        <w:rPr>
          <w:rFonts w:ascii="Tahoma" w:hAnsi="Tahoma" w:cs="Tahoma"/>
          <w:sz w:val="20"/>
          <w:szCs w:val="20"/>
        </w:rPr>
      </w:pPr>
      <w:r w:rsidRPr="0026788D">
        <w:rPr>
          <w:rFonts w:ascii="Tahoma" w:hAnsi="Tahoma" w:cs="Tahoma"/>
          <w:b/>
          <w:sz w:val="20"/>
          <w:szCs w:val="20"/>
        </w:rPr>
        <w:lastRenderedPageBreak/>
        <w:t xml:space="preserve">путем </w:t>
      </w:r>
      <w:r w:rsidR="0026788D" w:rsidRPr="0026788D">
        <w:rPr>
          <w:rFonts w:ascii="Tahoma" w:hAnsi="Tahoma" w:cs="Tahoma"/>
          <w:b/>
          <w:sz w:val="20"/>
          <w:szCs w:val="20"/>
        </w:rPr>
        <w:t xml:space="preserve">годишњег </w:t>
      </w:r>
      <w:r w:rsidRPr="0026788D">
        <w:rPr>
          <w:rFonts w:ascii="Tahoma" w:hAnsi="Tahoma" w:cs="Tahoma"/>
          <w:b/>
          <w:sz w:val="20"/>
          <w:szCs w:val="20"/>
        </w:rPr>
        <w:t xml:space="preserve">плана </w:t>
      </w:r>
      <w:r w:rsidR="0026788D" w:rsidRPr="0026788D">
        <w:rPr>
          <w:rFonts w:ascii="Tahoma" w:hAnsi="Tahoma" w:cs="Tahoma"/>
          <w:b/>
          <w:sz w:val="20"/>
          <w:szCs w:val="20"/>
        </w:rPr>
        <w:t>поступног увођења родно одговорног буџетирања</w:t>
      </w:r>
      <w:r w:rsidR="0026788D">
        <w:rPr>
          <w:rFonts w:ascii="Tahoma" w:hAnsi="Tahoma" w:cs="Tahoma"/>
          <w:sz w:val="20"/>
          <w:szCs w:val="20"/>
        </w:rPr>
        <w:t xml:space="preserve"> </w:t>
      </w:r>
      <w:r w:rsidRPr="007D4F7F">
        <w:rPr>
          <w:rFonts w:ascii="Tahoma" w:hAnsi="Tahoma" w:cs="Tahoma"/>
          <w:sz w:val="20"/>
          <w:szCs w:val="20"/>
        </w:rPr>
        <w:t>који доноси</w:t>
      </w:r>
      <w:r w:rsidR="0026788D">
        <w:rPr>
          <w:rFonts w:ascii="Tahoma" w:hAnsi="Tahoma" w:cs="Tahoma"/>
          <w:sz w:val="20"/>
          <w:szCs w:val="20"/>
        </w:rPr>
        <w:t xml:space="preserve"> министар надлежан за финансије,</w:t>
      </w:r>
      <w:r w:rsidRPr="007D4F7F">
        <w:rPr>
          <w:rFonts w:ascii="Tahoma" w:hAnsi="Tahoma" w:cs="Tahoma"/>
          <w:sz w:val="20"/>
          <w:szCs w:val="20"/>
        </w:rPr>
        <w:t xml:space="preserve"> покрајински секретаријат</w:t>
      </w:r>
      <w:r>
        <w:rPr>
          <w:rFonts w:ascii="Tahoma" w:hAnsi="Tahoma" w:cs="Tahoma"/>
          <w:sz w:val="20"/>
          <w:szCs w:val="20"/>
        </w:rPr>
        <w:t xml:space="preserve"> </w:t>
      </w:r>
      <w:r w:rsidRPr="007D4F7F">
        <w:rPr>
          <w:rFonts w:ascii="Tahoma" w:hAnsi="Tahoma" w:cs="Tahoma"/>
          <w:sz w:val="20"/>
          <w:szCs w:val="20"/>
        </w:rPr>
        <w:t>за финансије, односно</w:t>
      </w:r>
      <w:r w:rsidR="008109B8">
        <w:rPr>
          <w:rFonts w:ascii="Tahoma" w:hAnsi="Tahoma" w:cs="Tahoma"/>
          <w:sz w:val="20"/>
          <w:szCs w:val="20"/>
          <w:lang/>
        </w:rPr>
        <w:t xml:space="preserve"> </w:t>
      </w:r>
      <w:r w:rsidRPr="00277058">
        <w:rPr>
          <w:rFonts w:ascii="Tahoma" w:hAnsi="Tahoma" w:cs="Tahoma"/>
          <w:sz w:val="20"/>
          <w:szCs w:val="20"/>
        </w:rPr>
        <w:t>орган надлежан за буџет јединице локалне самоуправе</w:t>
      </w:r>
      <w:r w:rsidR="0026788D" w:rsidRPr="00277058">
        <w:rPr>
          <w:rFonts w:ascii="Tahoma" w:hAnsi="Tahoma" w:cs="Tahoma"/>
          <w:sz w:val="20"/>
          <w:szCs w:val="20"/>
        </w:rPr>
        <w:t>, најкасније до 31. марта текуће године за наредну годину;</w:t>
      </w:r>
    </w:p>
    <w:p w:rsidR="001A29AB" w:rsidRPr="00FB6B0B" w:rsidRDefault="00895A47" w:rsidP="001738DA">
      <w:pPr>
        <w:numPr>
          <w:ilvl w:val="0"/>
          <w:numId w:val="1"/>
        </w:numPr>
        <w:spacing w:before="160" w:after="160" w:line="276" w:lineRule="auto"/>
        <w:ind w:right="-72"/>
        <w:jc w:val="both"/>
        <w:rPr>
          <w:rFonts w:ascii="Tahoma" w:hAnsi="Tahoma" w:cs="Tahoma"/>
          <w:sz w:val="20"/>
          <w:szCs w:val="20"/>
        </w:rPr>
      </w:pPr>
      <w:r w:rsidRPr="00A150E9">
        <w:rPr>
          <w:rFonts w:ascii="Tahoma" w:hAnsi="Tahoma" w:cs="Tahoma"/>
          <w:sz w:val="20"/>
          <w:szCs w:val="20"/>
        </w:rPr>
        <w:t xml:space="preserve">Конкретно, </w:t>
      </w:r>
      <w:r w:rsidR="00052634" w:rsidRPr="00A150E9">
        <w:rPr>
          <w:rFonts w:ascii="Tahoma" w:hAnsi="Tahoma" w:cs="Tahoma"/>
          <w:sz w:val="20"/>
          <w:szCs w:val="20"/>
        </w:rPr>
        <w:t>сходно У</w:t>
      </w:r>
      <w:r w:rsidRPr="00A150E9">
        <w:rPr>
          <w:rFonts w:ascii="Tahoma" w:hAnsi="Tahoma" w:cs="Tahoma"/>
          <w:sz w:val="20"/>
          <w:szCs w:val="20"/>
        </w:rPr>
        <w:t>путству</w:t>
      </w:r>
      <w:r w:rsidR="00052634" w:rsidRPr="00A150E9">
        <w:rPr>
          <w:rFonts w:ascii="Tahoma" w:hAnsi="Tahoma" w:cs="Tahoma"/>
          <w:sz w:val="20"/>
          <w:szCs w:val="20"/>
        </w:rPr>
        <w:t xml:space="preserve"> Министарства финансија за</w:t>
      </w:r>
      <w:r w:rsidR="00052634" w:rsidRPr="00A150E9">
        <w:t xml:space="preserve"> </w:t>
      </w:r>
      <w:r w:rsidR="00052634" w:rsidRPr="00A150E9">
        <w:rPr>
          <w:rFonts w:ascii="Tahoma" w:hAnsi="Tahoma" w:cs="Tahoma"/>
          <w:sz w:val="20"/>
          <w:szCs w:val="20"/>
        </w:rPr>
        <w:t>израду одлуке о буџету локалне власти</w:t>
      </w:r>
      <w:r w:rsidRPr="00A150E9">
        <w:rPr>
          <w:rFonts w:ascii="Tahoma" w:hAnsi="Tahoma" w:cs="Tahoma"/>
          <w:sz w:val="20"/>
          <w:szCs w:val="20"/>
        </w:rPr>
        <w:t xml:space="preserve">, </w:t>
      </w:r>
      <w:r w:rsidR="00EB6094">
        <w:rPr>
          <w:rFonts w:ascii="Tahoma" w:hAnsi="Tahoma" w:cs="Tahoma"/>
          <w:sz w:val="20"/>
          <w:szCs w:val="20"/>
        </w:rPr>
        <w:t>„</w:t>
      </w:r>
      <w:r w:rsidR="001A29AB" w:rsidRPr="001738DA">
        <w:rPr>
          <w:rFonts w:ascii="Tahoma" w:hAnsi="Tahoma" w:cs="Tahoma"/>
          <w:sz w:val="20"/>
          <w:szCs w:val="20"/>
        </w:rPr>
        <w:t xml:space="preserve">потребно је да надлежни орган локалне власти на годишњем нивоу донесе план за увођење родно одговорног буџетирања </w:t>
      </w:r>
      <w:r w:rsidR="001A29AB" w:rsidRPr="001738DA">
        <w:rPr>
          <w:rFonts w:ascii="Tahoma" w:hAnsi="Tahoma" w:cs="Tahoma"/>
          <w:b/>
          <w:sz w:val="20"/>
          <w:szCs w:val="20"/>
        </w:rPr>
        <w:t>којим ће одредити једног или више корисника буџетских средстава и један или више програма</w:t>
      </w:r>
      <w:r w:rsidR="001A29AB" w:rsidRPr="001738DA">
        <w:rPr>
          <w:rFonts w:ascii="Tahoma" w:hAnsi="Tahoma" w:cs="Tahoma"/>
          <w:sz w:val="20"/>
          <w:szCs w:val="20"/>
        </w:rPr>
        <w:t xml:space="preserve"> опредељеног буџетског корисника за који/које ће се </w:t>
      </w:r>
      <w:r w:rsidR="001A29AB" w:rsidRPr="001738DA">
        <w:rPr>
          <w:rFonts w:ascii="Tahoma" w:hAnsi="Tahoma" w:cs="Tahoma"/>
          <w:b/>
          <w:sz w:val="20"/>
          <w:szCs w:val="20"/>
        </w:rPr>
        <w:t>дефинисати</w:t>
      </w:r>
      <w:r w:rsidR="001A29AB" w:rsidRPr="001738DA">
        <w:rPr>
          <w:rFonts w:ascii="Tahoma" w:hAnsi="Tahoma" w:cs="Tahoma"/>
          <w:sz w:val="20"/>
          <w:szCs w:val="20"/>
        </w:rPr>
        <w:t xml:space="preserve"> (</w:t>
      </w:r>
      <w:r w:rsidR="001A29AB" w:rsidRPr="001738DA">
        <w:rPr>
          <w:rFonts w:ascii="Tahoma" w:hAnsi="Tahoma" w:cs="Tahoma"/>
          <w:b/>
          <w:sz w:val="20"/>
          <w:szCs w:val="20"/>
        </w:rPr>
        <w:t>на нивоу програма и/или програмске активности) најмање један родно одговоран циљ и одговарајући показатељи/индикатори</w:t>
      </w:r>
      <w:r w:rsidR="001A29AB" w:rsidRPr="001738DA">
        <w:rPr>
          <w:rFonts w:ascii="Tahoma" w:hAnsi="Tahoma" w:cs="Tahoma"/>
          <w:sz w:val="20"/>
          <w:szCs w:val="20"/>
        </w:rPr>
        <w:t xml:space="preserve"> који адекватно мере допринос циља унапређењу равноправности између жена и мушкараца</w:t>
      </w:r>
      <w:r w:rsidR="00DB34A1" w:rsidRPr="001738DA">
        <w:rPr>
          <w:rFonts w:ascii="Tahoma" w:hAnsi="Tahoma" w:cs="Tahoma"/>
          <w:sz w:val="20"/>
          <w:szCs w:val="20"/>
          <w:lang/>
        </w:rPr>
        <w:t>.</w:t>
      </w:r>
      <w:r w:rsidR="001738DA">
        <w:rPr>
          <w:rFonts w:ascii="Tahoma" w:hAnsi="Tahoma" w:cs="Tahoma"/>
          <w:sz w:val="20"/>
          <w:szCs w:val="20"/>
          <w:lang/>
        </w:rPr>
        <w:t>“</w:t>
      </w:r>
    </w:p>
    <w:p w:rsidR="00C46D2C" w:rsidRPr="000C759E" w:rsidRDefault="007F3118" w:rsidP="00205240">
      <w:pPr>
        <w:spacing w:before="160" w:after="160" w:line="276" w:lineRule="auto"/>
        <w:ind w:right="-72"/>
        <w:jc w:val="both"/>
        <w:rPr>
          <w:rFonts w:ascii="Tahoma" w:hAnsi="Tahoma" w:cs="Tahoma"/>
          <w:sz w:val="20"/>
          <w:szCs w:val="20"/>
          <w:lang/>
        </w:rPr>
      </w:pPr>
      <w:r>
        <w:rPr>
          <w:rFonts w:ascii="Tahoma" w:hAnsi="Tahoma" w:cs="Tahoma"/>
          <w:sz w:val="20"/>
          <w:szCs w:val="20"/>
        </w:rPr>
        <w:t xml:space="preserve">Дакле, увођење </w:t>
      </w:r>
      <w:r w:rsidR="00205240">
        <w:rPr>
          <w:rFonts w:ascii="Tahoma" w:hAnsi="Tahoma" w:cs="Tahoma"/>
          <w:sz w:val="20"/>
          <w:szCs w:val="20"/>
        </w:rPr>
        <w:t>РОБ је најдиректније повезано са програмском структуром буџета</w:t>
      </w:r>
      <w:r w:rsidR="004F7A3A">
        <w:rPr>
          <w:rFonts w:ascii="Tahoma" w:hAnsi="Tahoma" w:cs="Tahoma"/>
          <w:sz w:val="20"/>
          <w:szCs w:val="20"/>
        </w:rPr>
        <w:t xml:space="preserve">. </w:t>
      </w:r>
      <w:r w:rsidR="006F0C36">
        <w:rPr>
          <w:rFonts w:ascii="Tahoma" w:hAnsi="Tahoma" w:cs="Tahoma"/>
          <w:sz w:val="20"/>
          <w:szCs w:val="20"/>
        </w:rPr>
        <w:t>На основу ЗоБС</w:t>
      </w:r>
      <w:r w:rsidR="004F7A3A">
        <w:rPr>
          <w:rFonts w:ascii="Tahoma" w:hAnsi="Tahoma" w:cs="Tahoma"/>
          <w:sz w:val="20"/>
          <w:szCs w:val="20"/>
        </w:rPr>
        <w:t xml:space="preserve"> и одговарајућег упутства, од </w:t>
      </w:r>
      <w:r w:rsidR="0041607A">
        <w:rPr>
          <w:rFonts w:ascii="Tahoma" w:hAnsi="Tahoma" w:cs="Tahoma"/>
          <w:sz w:val="20"/>
          <w:szCs w:val="20"/>
          <w:lang/>
        </w:rPr>
        <w:t xml:space="preserve">локалних самоуправа </w:t>
      </w:r>
      <w:r w:rsidR="00B4509B">
        <w:rPr>
          <w:rFonts w:ascii="Tahoma" w:hAnsi="Tahoma" w:cs="Tahoma"/>
          <w:sz w:val="20"/>
          <w:szCs w:val="20"/>
          <w:lang/>
        </w:rPr>
        <w:t xml:space="preserve">се </w:t>
      </w:r>
      <w:r w:rsidR="006969AE">
        <w:rPr>
          <w:rFonts w:ascii="Tahoma" w:hAnsi="Tahoma" w:cs="Tahoma"/>
          <w:sz w:val="20"/>
          <w:szCs w:val="20"/>
        </w:rPr>
        <w:t>очекује да у поступку</w:t>
      </w:r>
      <w:r w:rsidR="004F7A3A">
        <w:rPr>
          <w:rFonts w:ascii="Tahoma" w:hAnsi="Tahoma" w:cs="Tahoma"/>
          <w:sz w:val="20"/>
          <w:szCs w:val="20"/>
        </w:rPr>
        <w:t xml:space="preserve"> </w:t>
      </w:r>
      <w:r w:rsidR="004F7A3A" w:rsidRPr="006969AE">
        <w:rPr>
          <w:rFonts w:ascii="Tahoma" w:hAnsi="Tahoma" w:cs="Tahoma"/>
          <w:b/>
          <w:sz w:val="20"/>
          <w:szCs w:val="20"/>
        </w:rPr>
        <w:t>припреме буџета</w:t>
      </w:r>
      <w:r w:rsidR="004F7A3A">
        <w:rPr>
          <w:rFonts w:ascii="Tahoma" w:hAnsi="Tahoma" w:cs="Tahoma"/>
          <w:sz w:val="20"/>
          <w:szCs w:val="20"/>
        </w:rPr>
        <w:t xml:space="preserve"> </w:t>
      </w:r>
      <w:r w:rsidR="006969AE">
        <w:rPr>
          <w:rFonts w:ascii="Tahoma" w:hAnsi="Tahoma" w:cs="Tahoma"/>
          <w:sz w:val="20"/>
          <w:szCs w:val="20"/>
        </w:rPr>
        <w:t xml:space="preserve">(члан 28. ЗоБС) </w:t>
      </w:r>
      <w:r w:rsidR="004F7A3A">
        <w:rPr>
          <w:rFonts w:ascii="Tahoma" w:hAnsi="Tahoma" w:cs="Tahoma"/>
          <w:sz w:val="20"/>
          <w:szCs w:val="20"/>
        </w:rPr>
        <w:t>у корпус програмских информација постепено уводе родно одговорне циљеве односно родне показатеље учинка прогр</w:t>
      </w:r>
      <w:r w:rsidR="008363F0">
        <w:rPr>
          <w:rFonts w:ascii="Tahoma" w:hAnsi="Tahoma" w:cs="Tahoma"/>
          <w:sz w:val="20"/>
          <w:szCs w:val="20"/>
          <w:lang/>
        </w:rPr>
        <w:t>а</w:t>
      </w:r>
      <w:r w:rsidR="004F7A3A">
        <w:rPr>
          <w:rFonts w:ascii="Tahoma" w:hAnsi="Tahoma" w:cs="Tahoma"/>
          <w:sz w:val="20"/>
          <w:szCs w:val="20"/>
        </w:rPr>
        <w:t>ма</w:t>
      </w:r>
      <w:r w:rsidR="00283AA0">
        <w:rPr>
          <w:rFonts w:ascii="Tahoma" w:hAnsi="Tahoma" w:cs="Tahoma"/>
          <w:sz w:val="20"/>
          <w:szCs w:val="20"/>
          <w:lang/>
        </w:rPr>
        <w:t xml:space="preserve"> и</w:t>
      </w:r>
      <w:r w:rsidR="004F7A3A">
        <w:rPr>
          <w:rFonts w:ascii="Tahoma" w:hAnsi="Tahoma" w:cs="Tahoma"/>
          <w:sz w:val="20"/>
          <w:szCs w:val="20"/>
        </w:rPr>
        <w:t xml:space="preserve"> програмских ак</w:t>
      </w:r>
      <w:r w:rsidR="006969AE">
        <w:rPr>
          <w:rFonts w:ascii="Tahoma" w:hAnsi="Tahoma" w:cs="Tahoma"/>
          <w:sz w:val="20"/>
          <w:szCs w:val="20"/>
        </w:rPr>
        <w:t>т</w:t>
      </w:r>
      <w:r w:rsidR="00283AA0">
        <w:rPr>
          <w:rFonts w:ascii="Tahoma" w:hAnsi="Tahoma" w:cs="Tahoma"/>
          <w:sz w:val="20"/>
          <w:szCs w:val="20"/>
          <w:lang/>
        </w:rPr>
        <w:t>и</w:t>
      </w:r>
      <w:r w:rsidR="006969AE">
        <w:rPr>
          <w:rFonts w:ascii="Tahoma" w:hAnsi="Tahoma" w:cs="Tahoma"/>
          <w:sz w:val="20"/>
          <w:szCs w:val="20"/>
        </w:rPr>
        <w:t>вности</w:t>
      </w:r>
      <w:r w:rsidR="00C46D2C">
        <w:rPr>
          <w:rFonts w:ascii="Tahoma" w:hAnsi="Tahoma" w:cs="Tahoma"/>
          <w:sz w:val="20"/>
          <w:szCs w:val="20"/>
          <w:lang/>
        </w:rPr>
        <w:t xml:space="preserve"> (ПА)</w:t>
      </w:r>
      <w:r w:rsidR="006969AE">
        <w:rPr>
          <w:rFonts w:ascii="Tahoma" w:hAnsi="Tahoma" w:cs="Tahoma"/>
          <w:sz w:val="20"/>
          <w:szCs w:val="20"/>
        </w:rPr>
        <w:t xml:space="preserve">, те да на основу тога у поступку </w:t>
      </w:r>
      <w:r w:rsidR="006969AE" w:rsidRPr="00FE0092">
        <w:rPr>
          <w:rFonts w:ascii="Tahoma" w:hAnsi="Tahoma" w:cs="Tahoma"/>
          <w:b/>
          <w:sz w:val="20"/>
          <w:szCs w:val="20"/>
        </w:rPr>
        <w:t>израде завршног рачуна буџета известе</w:t>
      </w:r>
      <w:r w:rsidR="006969AE">
        <w:rPr>
          <w:rFonts w:ascii="Tahoma" w:hAnsi="Tahoma" w:cs="Tahoma"/>
          <w:sz w:val="20"/>
          <w:szCs w:val="20"/>
        </w:rPr>
        <w:t xml:space="preserve"> и о учинку програма на унапређењу родне равноправности (члан 79. ЗоБС).</w:t>
      </w:r>
      <w:r w:rsidR="00FB6B0B">
        <w:rPr>
          <w:rFonts w:ascii="Tahoma" w:hAnsi="Tahoma" w:cs="Tahoma"/>
          <w:sz w:val="20"/>
          <w:szCs w:val="20"/>
          <w:lang/>
        </w:rPr>
        <w:t xml:space="preserve"> Иако поменуто упутство МФИН увођење уродњених циљева и индикатора предвиђа на нивоу програма </w:t>
      </w:r>
      <w:r w:rsidR="008363F0">
        <w:rPr>
          <w:rFonts w:ascii="Tahoma" w:hAnsi="Tahoma" w:cs="Tahoma"/>
          <w:sz w:val="20"/>
          <w:szCs w:val="20"/>
          <w:lang/>
        </w:rPr>
        <w:t>и/или</w:t>
      </w:r>
      <w:r w:rsidR="00FB6B0B">
        <w:rPr>
          <w:rFonts w:ascii="Tahoma" w:hAnsi="Tahoma" w:cs="Tahoma"/>
          <w:sz w:val="20"/>
          <w:szCs w:val="20"/>
          <w:lang/>
        </w:rPr>
        <w:t xml:space="preserve"> </w:t>
      </w:r>
      <w:r w:rsidR="00C46D2C">
        <w:rPr>
          <w:rFonts w:ascii="Tahoma" w:hAnsi="Tahoma" w:cs="Tahoma"/>
          <w:sz w:val="20"/>
          <w:szCs w:val="20"/>
          <w:lang/>
        </w:rPr>
        <w:t>ПА (јер су то обавезни ниво</w:t>
      </w:r>
      <w:r w:rsidR="000C759E">
        <w:rPr>
          <w:rFonts w:ascii="Tahoma" w:hAnsi="Tahoma" w:cs="Tahoma"/>
          <w:sz w:val="20"/>
          <w:szCs w:val="20"/>
          <w:lang/>
        </w:rPr>
        <w:t>и</w:t>
      </w:r>
      <w:r w:rsidR="00C46D2C">
        <w:rPr>
          <w:rFonts w:ascii="Tahoma" w:hAnsi="Tahoma" w:cs="Tahoma"/>
          <w:sz w:val="20"/>
          <w:szCs w:val="20"/>
          <w:lang/>
        </w:rPr>
        <w:t xml:space="preserve"> униформне програмске структуре буџета ЛС)</w:t>
      </w:r>
      <w:r w:rsidR="00FB6B0B">
        <w:rPr>
          <w:rFonts w:ascii="Tahoma" w:hAnsi="Tahoma" w:cs="Tahoma"/>
          <w:sz w:val="20"/>
          <w:szCs w:val="20"/>
          <w:lang/>
        </w:rPr>
        <w:t>, треба сматрати да је једнако целисходно приказивање уродњених програмских информација и на нивоу пројеката</w:t>
      </w:r>
      <w:r w:rsidR="003945C1">
        <w:rPr>
          <w:rFonts w:ascii="Tahoma" w:hAnsi="Tahoma" w:cs="Tahoma"/>
          <w:sz w:val="20"/>
          <w:szCs w:val="20"/>
          <w:lang/>
        </w:rPr>
        <w:t xml:space="preserve"> (што и јесте интенција ЗоБС из цитираних чланова)</w:t>
      </w:r>
      <w:r w:rsidR="00705349">
        <w:rPr>
          <w:rFonts w:ascii="Tahoma" w:hAnsi="Tahoma" w:cs="Tahoma"/>
          <w:sz w:val="20"/>
          <w:szCs w:val="20"/>
          <w:lang/>
        </w:rPr>
        <w:t xml:space="preserve">. </w:t>
      </w:r>
    </w:p>
    <w:p w:rsidR="00B53500" w:rsidRDefault="00965CED" w:rsidP="00277058">
      <w:pPr>
        <w:spacing w:before="160" w:after="160" w:line="276" w:lineRule="auto"/>
        <w:ind w:right="-72"/>
        <w:jc w:val="both"/>
        <w:rPr>
          <w:rFonts w:ascii="Tahoma" w:hAnsi="Tahoma" w:cs="Tahoma"/>
          <w:sz w:val="20"/>
          <w:szCs w:val="20"/>
        </w:rPr>
      </w:pPr>
      <w:r>
        <w:rPr>
          <w:rFonts w:ascii="Tahoma" w:hAnsi="Tahoma" w:cs="Tahoma"/>
          <w:sz w:val="20"/>
          <w:szCs w:val="20"/>
          <w:lang/>
        </w:rPr>
        <w:t>К</w:t>
      </w:r>
      <w:r w:rsidR="00205240">
        <w:rPr>
          <w:rFonts w:ascii="Tahoma" w:hAnsi="Tahoma" w:cs="Tahoma"/>
          <w:sz w:val="20"/>
          <w:szCs w:val="20"/>
        </w:rPr>
        <w:t xml:space="preserve">ада је реч о </w:t>
      </w:r>
      <w:r w:rsidR="000D7B23">
        <w:rPr>
          <w:rFonts w:ascii="Tahoma" w:hAnsi="Tahoma" w:cs="Tahoma"/>
          <w:sz w:val="20"/>
          <w:szCs w:val="20"/>
        </w:rPr>
        <w:t>програмском буџету на локалном нивоу</w:t>
      </w:r>
      <w:r w:rsidR="00205240">
        <w:rPr>
          <w:rFonts w:ascii="Tahoma" w:hAnsi="Tahoma" w:cs="Tahoma"/>
          <w:sz w:val="20"/>
          <w:szCs w:val="20"/>
        </w:rPr>
        <w:t>,</w:t>
      </w:r>
      <w:r w:rsidR="00277058">
        <w:rPr>
          <w:rFonts w:ascii="Tahoma" w:hAnsi="Tahoma" w:cs="Tahoma"/>
          <w:sz w:val="20"/>
          <w:szCs w:val="20"/>
          <w:lang/>
        </w:rPr>
        <w:t xml:space="preserve"> поред униформне програмске структуре</w:t>
      </w:r>
      <w:r w:rsidR="00B53500">
        <w:rPr>
          <w:rFonts w:ascii="Tahoma" w:hAnsi="Tahoma" w:cs="Tahoma"/>
          <w:sz w:val="20"/>
          <w:szCs w:val="20"/>
          <w:lang/>
        </w:rPr>
        <w:t xml:space="preserve"> (укупно 17 програма и припадајуће програмске активности како је утврђено у Анексу 5 Упутства)</w:t>
      </w:r>
      <w:r w:rsidR="000D7B23">
        <w:rPr>
          <w:rStyle w:val="FootnoteReference"/>
          <w:rFonts w:ascii="Tahoma" w:hAnsi="Tahoma" w:cs="Tahoma"/>
          <w:sz w:val="20"/>
          <w:szCs w:val="20"/>
        </w:rPr>
        <w:footnoteReference w:id="3"/>
      </w:r>
      <w:r w:rsidR="00B53500">
        <w:rPr>
          <w:rFonts w:ascii="Tahoma" w:hAnsi="Tahoma" w:cs="Tahoma"/>
          <w:sz w:val="20"/>
          <w:szCs w:val="20"/>
          <w:lang/>
        </w:rPr>
        <w:t xml:space="preserve"> у виду треба имати и специфичност распореда и приказивања директних и индиректних буџетских корисника (ДБК и ИБК), будући да су ови параметри од утицаја и на проказивање уродњених програмских информација у одлукама о буџету ЛС. </w:t>
      </w:r>
      <w:r w:rsidR="00205240" w:rsidRPr="001E058C">
        <w:rPr>
          <w:rFonts w:ascii="Tahoma" w:hAnsi="Tahoma" w:cs="Tahoma"/>
          <w:sz w:val="20"/>
          <w:szCs w:val="20"/>
        </w:rPr>
        <w:t xml:space="preserve"> </w:t>
      </w:r>
    </w:p>
    <w:p w:rsidR="001E058C" w:rsidRPr="00B53500" w:rsidRDefault="000D7B23" w:rsidP="00B53500">
      <w:pPr>
        <w:pStyle w:val="ListParagraph"/>
        <w:numPr>
          <w:ilvl w:val="0"/>
          <w:numId w:val="1"/>
        </w:numPr>
        <w:spacing w:before="160" w:after="160" w:line="276" w:lineRule="auto"/>
        <w:ind w:right="-72"/>
        <w:jc w:val="both"/>
        <w:rPr>
          <w:rFonts w:ascii="Tahoma" w:hAnsi="Tahoma" w:cs="Tahoma"/>
          <w:sz w:val="20"/>
          <w:szCs w:val="20"/>
          <w:lang/>
        </w:rPr>
      </w:pPr>
      <w:r w:rsidRPr="00B53500">
        <w:rPr>
          <w:rFonts w:ascii="Tahoma" w:hAnsi="Tahoma" w:cs="Tahoma"/>
          <w:sz w:val="20"/>
          <w:szCs w:val="20"/>
        </w:rPr>
        <w:t xml:space="preserve">Приликом припреме </w:t>
      </w:r>
      <w:r w:rsidR="00290FE4" w:rsidRPr="00B53500">
        <w:rPr>
          <w:rFonts w:ascii="Tahoma" w:hAnsi="Tahoma" w:cs="Tahoma"/>
          <w:sz w:val="20"/>
          <w:szCs w:val="20"/>
        </w:rPr>
        <w:t>буџета/</w:t>
      </w:r>
      <w:r w:rsidRPr="00B53500">
        <w:rPr>
          <w:rFonts w:ascii="Tahoma" w:hAnsi="Tahoma" w:cs="Tahoma"/>
          <w:sz w:val="20"/>
          <w:szCs w:val="20"/>
        </w:rPr>
        <w:t>одлуке о буџету (општине, града)</w:t>
      </w:r>
      <w:r w:rsidR="001214AB" w:rsidRPr="00B53500">
        <w:rPr>
          <w:rFonts w:ascii="Tahoma" w:hAnsi="Tahoma" w:cs="Tahoma"/>
          <w:sz w:val="20"/>
          <w:szCs w:val="20"/>
        </w:rPr>
        <w:t xml:space="preserve">, сви буџетски корисници обухваћени су </w:t>
      </w:r>
      <w:r w:rsidR="00B35CE2" w:rsidRPr="00B53500">
        <w:rPr>
          <w:rFonts w:ascii="Tahoma" w:hAnsi="Tahoma" w:cs="Tahoma"/>
          <w:sz w:val="20"/>
          <w:szCs w:val="20"/>
        </w:rPr>
        <w:t>и програмском класификацијом</w:t>
      </w:r>
      <w:r w:rsidR="001C52DA" w:rsidRPr="00B53500">
        <w:rPr>
          <w:rFonts w:ascii="Tahoma" w:hAnsi="Tahoma" w:cs="Tahoma"/>
          <w:sz w:val="20"/>
          <w:szCs w:val="20"/>
        </w:rPr>
        <w:t xml:space="preserve"> у општем и посебном делу буџета</w:t>
      </w:r>
      <w:r w:rsidR="0016355F" w:rsidRPr="00B53500">
        <w:rPr>
          <w:rFonts w:ascii="Tahoma" w:hAnsi="Tahoma" w:cs="Tahoma"/>
          <w:sz w:val="20"/>
          <w:szCs w:val="20"/>
        </w:rPr>
        <w:t xml:space="preserve">, односно </w:t>
      </w:r>
      <w:r w:rsidR="001214AB" w:rsidRPr="002F06F2">
        <w:rPr>
          <w:rFonts w:ascii="Tahoma" w:hAnsi="Tahoma" w:cs="Tahoma"/>
          <w:sz w:val="20"/>
          <w:szCs w:val="20"/>
        </w:rPr>
        <w:t>распор</w:t>
      </w:r>
      <w:r w:rsidR="0016355F" w:rsidRPr="002F06F2">
        <w:rPr>
          <w:rFonts w:ascii="Tahoma" w:hAnsi="Tahoma" w:cs="Tahoma"/>
          <w:sz w:val="20"/>
          <w:szCs w:val="20"/>
        </w:rPr>
        <w:t>еђени су у оквиру униформне програмске структуре</w:t>
      </w:r>
      <w:r w:rsidR="0016355F" w:rsidRPr="00B53500">
        <w:rPr>
          <w:rFonts w:ascii="Tahoma" w:hAnsi="Tahoma" w:cs="Tahoma"/>
          <w:sz w:val="20"/>
          <w:szCs w:val="20"/>
        </w:rPr>
        <w:t xml:space="preserve"> (која је код </w:t>
      </w:r>
      <w:r w:rsidR="00B53500">
        <w:rPr>
          <w:rFonts w:ascii="Tahoma" w:hAnsi="Tahoma" w:cs="Tahoma"/>
          <w:sz w:val="20"/>
          <w:szCs w:val="20"/>
          <w:lang/>
        </w:rPr>
        <w:t>ДБК</w:t>
      </w:r>
      <w:r w:rsidR="0016355F" w:rsidRPr="00B53500">
        <w:rPr>
          <w:rFonts w:ascii="Tahoma" w:hAnsi="Tahoma" w:cs="Tahoma"/>
          <w:sz w:val="20"/>
          <w:szCs w:val="20"/>
        </w:rPr>
        <w:t xml:space="preserve"> видљива на нивоу раздела за сваког појединачног ДБК, односно код </w:t>
      </w:r>
      <w:r w:rsidR="00B53500">
        <w:rPr>
          <w:rFonts w:ascii="Tahoma" w:hAnsi="Tahoma" w:cs="Tahoma"/>
          <w:sz w:val="20"/>
          <w:szCs w:val="20"/>
          <w:lang/>
        </w:rPr>
        <w:t xml:space="preserve">ИБК </w:t>
      </w:r>
      <w:r w:rsidR="0016355F" w:rsidRPr="00B53500">
        <w:rPr>
          <w:rFonts w:ascii="Tahoma" w:hAnsi="Tahoma" w:cs="Tahoma"/>
          <w:sz w:val="20"/>
          <w:szCs w:val="20"/>
        </w:rPr>
        <w:t>на нивоу глава где се ИБК исказују збирно).</w:t>
      </w:r>
      <w:r w:rsidR="00E71CB0" w:rsidRPr="00B53500">
        <w:rPr>
          <w:rFonts w:ascii="Tahoma" w:hAnsi="Tahoma" w:cs="Tahoma"/>
          <w:sz w:val="20"/>
          <w:szCs w:val="20"/>
        </w:rPr>
        <w:t xml:space="preserve"> </w:t>
      </w:r>
    </w:p>
    <w:p w:rsidR="00184F85" w:rsidRDefault="004144BB" w:rsidP="0038070A">
      <w:pPr>
        <w:numPr>
          <w:ilvl w:val="0"/>
          <w:numId w:val="1"/>
        </w:numPr>
        <w:spacing w:before="160" w:after="160" w:line="276" w:lineRule="auto"/>
        <w:ind w:right="-72"/>
        <w:jc w:val="both"/>
        <w:rPr>
          <w:rFonts w:ascii="Tahoma" w:hAnsi="Tahoma" w:cs="Tahoma"/>
          <w:sz w:val="20"/>
          <w:szCs w:val="20"/>
        </w:rPr>
      </w:pPr>
      <w:r w:rsidRPr="001E058C">
        <w:rPr>
          <w:rFonts w:ascii="Tahoma" w:hAnsi="Tahoma" w:cs="Tahoma"/>
          <w:sz w:val="20"/>
          <w:szCs w:val="20"/>
        </w:rPr>
        <w:t>Д</w:t>
      </w:r>
      <w:r w:rsidR="002F06F2">
        <w:rPr>
          <w:rFonts w:ascii="Tahoma" w:hAnsi="Tahoma" w:cs="Tahoma"/>
          <w:sz w:val="20"/>
          <w:szCs w:val="20"/>
          <w:lang/>
        </w:rPr>
        <w:t>Б</w:t>
      </w:r>
      <w:r w:rsidR="00C2338D">
        <w:rPr>
          <w:rFonts w:ascii="Tahoma" w:hAnsi="Tahoma" w:cs="Tahoma"/>
          <w:sz w:val="20"/>
          <w:szCs w:val="20"/>
        </w:rPr>
        <w:t>K</w:t>
      </w:r>
      <w:r w:rsidRPr="001E058C">
        <w:rPr>
          <w:rFonts w:ascii="Tahoma" w:hAnsi="Tahoma" w:cs="Tahoma"/>
          <w:sz w:val="20"/>
          <w:szCs w:val="20"/>
        </w:rPr>
        <w:t xml:space="preserve"> код највећег броја градова и општина </w:t>
      </w:r>
      <w:r w:rsidR="00C30D1B" w:rsidRPr="001E058C">
        <w:rPr>
          <w:rFonts w:ascii="Tahoma" w:hAnsi="Tahoma" w:cs="Tahoma"/>
          <w:sz w:val="20"/>
          <w:szCs w:val="20"/>
        </w:rPr>
        <w:t>јесу: скупштина, градоначелник/председник општине, општинско/градско веће, општинска/гр</w:t>
      </w:r>
      <w:r w:rsidR="00C71607" w:rsidRPr="001E058C">
        <w:rPr>
          <w:rFonts w:ascii="Tahoma" w:hAnsi="Tahoma" w:cs="Tahoma"/>
          <w:sz w:val="20"/>
          <w:szCs w:val="20"/>
        </w:rPr>
        <w:t>адска управа и јавно правобранилаштво, а услед специфичности у делу независности институције ист</w:t>
      </w:r>
      <w:r w:rsidR="00731EE5" w:rsidRPr="001E058C">
        <w:rPr>
          <w:rFonts w:ascii="Tahoma" w:hAnsi="Tahoma" w:cs="Tahoma"/>
          <w:sz w:val="20"/>
          <w:szCs w:val="20"/>
        </w:rPr>
        <w:t>и статус има и омбудсман</w:t>
      </w:r>
      <w:r w:rsidR="00C71607" w:rsidRPr="001E058C">
        <w:rPr>
          <w:rFonts w:ascii="Tahoma" w:hAnsi="Tahoma" w:cs="Tahoma"/>
          <w:sz w:val="20"/>
          <w:szCs w:val="20"/>
        </w:rPr>
        <w:t xml:space="preserve"> код одређеног броја </w:t>
      </w:r>
      <w:r w:rsidR="002F06F2">
        <w:rPr>
          <w:rFonts w:ascii="Tahoma" w:hAnsi="Tahoma" w:cs="Tahoma"/>
          <w:sz w:val="20"/>
          <w:szCs w:val="20"/>
          <w:lang/>
        </w:rPr>
        <w:t>Ј</w:t>
      </w:r>
      <w:r w:rsidR="00C71607" w:rsidRPr="001E058C">
        <w:rPr>
          <w:rFonts w:ascii="Tahoma" w:hAnsi="Tahoma" w:cs="Tahoma"/>
          <w:sz w:val="20"/>
          <w:szCs w:val="20"/>
        </w:rPr>
        <w:t>ЛС. При томе, за скупштину, градоначелни</w:t>
      </w:r>
      <w:r w:rsidR="001A3142" w:rsidRPr="001E058C">
        <w:rPr>
          <w:rFonts w:ascii="Tahoma" w:hAnsi="Tahoma" w:cs="Tahoma"/>
          <w:sz w:val="20"/>
          <w:szCs w:val="20"/>
        </w:rPr>
        <w:t>к</w:t>
      </w:r>
      <w:r w:rsidR="00C71607" w:rsidRPr="001E058C">
        <w:rPr>
          <w:rFonts w:ascii="Tahoma" w:hAnsi="Tahoma" w:cs="Tahoma"/>
          <w:sz w:val="20"/>
          <w:szCs w:val="20"/>
        </w:rPr>
        <w:t>а/председника општине, општинско/градско веће као ДБК</w:t>
      </w:r>
      <w:r w:rsidR="00283E19" w:rsidRPr="001E058C">
        <w:rPr>
          <w:rFonts w:ascii="Tahoma" w:hAnsi="Tahoma" w:cs="Tahoma"/>
          <w:sz w:val="20"/>
          <w:szCs w:val="20"/>
        </w:rPr>
        <w:t>,</w:t>
      </w:r>
      <w:r w:rsidR="00C71607" w:rsidRPr="001E058C">
        <w:rPr>
          <w:rFonts w:ascii="Tahoma" w:hAnsi="Tahoma" w:cs="Tahoma"/>
          <w:sz w:val="20"/>
          <w:szCs w:val="20"/>
        </w:rPr>
        <w:t xml:space="preserve"> униформном програмском структуром предвиђен је програм 16 – </w:t>
      </w:r>
      <w:r w:rsidR="00C71607" w:rsidRPr="001E058C">
        <w:rPr>
          <w:rFonts w:ascii="Tahoma" w:hAnsi="Tahoma" w:cs="Tahoma"/>
          <w:i/>
          <w:sz w:val="20"/>
          <w:szCs w:val="20"/>
        </w:rPr>
        <w:t>Политички систем локалне самоуправе</w:t>
      </w:r>
      <w:r w:rsidR="00C71607" w:rsidRPr="001E058C">
        <w:rPr>
          <w:rFonts w:ascii="Tahoma" w:hAnsi="Tahoma" w:cs="Tahoma"/>
          <w:sz w:val="20"/>
          <w:szCs w:val="20"/>
        </w:rPr>
        <w:t xml:space="preserve"> са програмским активностима које се односе на функционисање ових органа. </w:t>
      </w:r>
      <w:r w:rsidR="00945918" w:rsidRPr="001E058C">
        <w:rPr>
          <w:rFonts w:ascii="Tahoma" w:hAnsi="Tahoma" w:cs="Tahoma"/>
          <w:sz w:val="20"/>
          <w:szCs w:val="20"/>
        </w:rPr>
        <w:t xml:space="preserve">Сходно њиховој природи, а и у складу са Упутством </w:t>
      </w:r>
      <w:r w:rsidR="00945918" w:rsidRPr="001E058C">
        <w:rPr>
          <w:rFonts w:ascii="Tahoma" w:hAnsi="Tahoma" w:cs="Tahoma"/>
          <w:sz w:val="20"/>
          <w:szCs w:val="20"/>
        </w:rPr>
        <w:lastRenderedPageBreak/>
        <w:t>за израду програмског буџета</w:t>
      </w:r>
      <w:r w:rsidR="001A3142">
        <w:rPr>
          <w:rStyle w:val="FootnoteReference"/>
          <w:rFonts w:ascii="Tahoma" w:hAnsi="Tahoma" w:cs="Tahoma"/>
          <w:sz w:val="20"/>
          <w:szCs w:val="20"/>
        </w:rPr>
        <w:footnoteReference w:id="4"/>
      </w:r>
      <w:r w:rsidR="00945918" w:rsidRPr="001E058C">
        <w:rPr>
          <w:rFonts w:ascii="Tahoma" w:hAnsi="Tahoma" w:cs="Tahoma"/>
          <w:sz w:val="20"/>
          <w:szCs w:val="20"/>
        </w:rPr>
        <w:t>, програм и програмске активности оваквог типа карактеришу сразмерно скромне програмске информације</w:t>
      </w:r>
      <w:r w:rsidR="001A3142" w:rsidRPr="001E058C">
        <w:rPr>
          <w:rFonts w:ascii="Tahoma" w:hAnsi="Tahoma" w:cs="Tahoma"/>
          <w:sz w:val="20"/>
          <w:szCs w:val="20"/>
        </w:rPr>
        <w:t>,</w:t>
      </w:r>
      <w:r w:rsidR="0074200F">
        <w:rPr>
          <w:rFonts w:ascii="Tahoma" w:hAnsi="Tahoma" w:cs="Tahoma"/>
          <w:sz w:val="20"/>
          <w:szCs w:val="20"/>
          <w:lang/>
        </w:rPr>
        <w:t xml:space="preserve"> (премда је и код њих релевантно по могућности исказивати статистику по полу)</w:t>
      </w:r>
      <w:r w:rsidR="00405F90" w:rsidRPr="001E058C">
        <w:rPr>
          <w:rFonts w:ascii="Tahoma" w:hAnsi="Tahoma" w:cs="Tahoma"/>
          <w:sz w:val="20"/>
          <w:szCs w:val="20"/>
        </w:rPr>
        <w:t>.</w:t>
      </w:r>
      <w:r w:rsidR="00945918" w:rsidRPr="001E058C">
        <w:rPr>
          <w:rFonts w:ascii="Tahoma" w:hAnsi="Tahoma" w:cs="Tahoma"/>
          <w:sz w:val="20"/>
          <w:szCs w:val="20"/>
        </w:rPr>
        <w:t xml:space="preserve"> </w:t>
      </w:r>
      <w:r w:rsidR="00C71607" w:rsidRPr="001E058C">
        <w:rPr>
          <w:rFonts w:ascii="Tahoma" w:hAnsi="Tahoma" w:cs="Tahoma"/>
          <w:sz w:val="20"/>
          <w:szCs w:val="20"/>
        </w:rPr>
        <w:t xml:space="preserve"> </w:t>
      </w:r>
      <w:r w:rsidR="00B1251A" w:rsidRPr="001E058C">
        <w:rPr>
          <w:rFonts w:ascii="Tahoma" w:hAnsi="Tahoma" w:cs="Tahoma"/>
          <w:sz w:val="20"/>
          <w:szCs w:val="20"/>
        </w:rPr>
        <w:t xml:space="preserve">У том смислу, </w:t>
      </w:r>
      <w:r w:rsidR="00587E7A" w:rsidRPr="001E058C">
        <w:rPr>
          <w:rFonts w:ascii="Tahoma" w:hAnsi="Tahoma" w:cs="Tahoma"/>
          <w:sz w:val="20"/>
          <w:szCs w:val="20"/>
        </w:rPr>
        <w:t xml:space="preserve">очекивано је да ће </w:t>
      </w:r>
      <w:r w:rsidR="00B1251A" w:rsidRPr="001E058C">
        <w:rPr>
          <w:rFonts w:ascii="Tahoma" w:hAnsi="Tahoma" w:cs="Tahoma"/>
          <w:b/>
          <w:sz w:val="20"/>
          <w:szCs w:val="20"/>
        </w:rPr>
        <w:t xml:space="preserve">општинска/градска управа као </w:t>
      </w:r>
      <w:r w:rsidR="00587E7A" w:rsidRPr="001E058C">
        <w:rPr>
          <w:rFonts w:ascii="Tahoma" w:hAnsi="Tahoma" w:cs="Tahoma"/>
          <w:b/>
          <w:sz w:val="20"/>
          <w:szCs w:val="20"/>
        </w:rPr>
        <w:t>ДБК бити</w:t>
      </w:r>
      <w:r w:rsidR="00B1251A" w:rsidRPr="001E058C">
        <w:rPr>
          <w:rFonts w:ascii="Tahoma" w:hAnsi="Tahoma" w:cs="Tahoma"/>
          <w:b/>
          <w:sz w:val="20"/>
          <w:szCs w:val="20"/>
        </w:rPr>
        <w:t xml:space="preserve"> кључни опредељени буџетски корисник за примену РОБ</w:t>
      </w:r>
      <w:r w:rsidR="00B1251A" w:rsidRPr="001E058C">
        <w:rPr>
          <w:rFonts w:ascii="Tahoma" w:hAnsi="Tahoma" w:cs="Tahoma"/>
          <w:sz w:val="20"/>
          <w:szCs w:val="20"/>
        </w:rPr>
        <w:t xml:space="preserve"> будући</w:t>
      </w:r>
      <w:r w:rsidR="00D8738C" w:rsidRPr="001E058C">
        <w:rPr>
          <w:rFonts w:ascii="Tahoma" w:hAnsi="Tahoma" w:cs="Tahoma"/>
          <w:sz w:val="20"/>
          <w:szCs w:val="20"/>
        </w:rPr>
        <w:t xml:space="preserve"> да управо код овог ДБК фигурира</w:t>
      </w:r>
      <w:r w:rsidR="00B1251A" w:rsidRPr="001E058C">
        <w:rPr>
          <w:rFonts w:ascii="Tahoma" w:hAnsi="Tahoma" w:cs="Tahoma"/>
          <w:sz w:val="20"/>
          <w:szCs w:val="20"/>
        </w:rPr>
        <w:t xml:space="preserve"> највећи број програма дефинисаних униформном програмском структуром ЛС.  </w:t>
      </w:r>
    </w:p>
    <w:p w:rsidR="003C2F79" w:rsidRPr="00184F85" w:rsidRDefault="00277126" w:rsidP="0038070A">
      <w:pPr>
        <w:numPr>
          <w:ilvl w:val="0"/>
          <w:numId w:val="1"/>
        </w:numPr>
        <w:spacing w:before="160" w:after="160" w:line="276" w:lineRule="auto"/>
        <w:ind w:right="-72"/>
        <w:jc w:val="both"/>
        <w:rPr>
          <w:rFonts w:ascii="Tahoma" w:hAnsi="Tahoma" w:cs="Tahoma"/>
          <w:sz w:val="20"/>
          <w:szCs w:val="20"/>
        </w:rPr>
      </w:pPr>
      <w:r w:rsidRPr="00184F85">
        <w:rPr>
          <w:rFonts w:ascii="Tahoma" w:hAnsi="Tahoma" w:cs="Tahoma"/>
          <w:sz w:val="20"/>
          <w:szCs w:val="20"/>
        </w:rPr>
        <w:t xml:space="preserve">Када је реч о </w:t>
      </w:r>
      <w:r w:rsidR="002F06F2" w:rsidRPr="00184F85">
        <w:rPr>
          <w:rFonts w:ascii="Tahoma" w:hAnsi="Tahoma" w:cs="Tahoma"/>
          <w:sz w:val="20"/>
          <w:szCs w:val="20"/>
          <w:lang/>
        </w:rPr>
        <w:t xml:space="preserve">ИБК </w:t>
      </w:r>
      <w:r w:rsidR="001A3142" w:rsidRPr="00184F85">
        <w:rPr>
          <w:rFonts w:ascii="Tahoma" w:hAnsi="Tahoma" w:cs="Tahoma"/>
          <w:sz w:val="20"/>
          <w:szCs w:val="20"/>
        </w:rPr>
        <w:t>градова и општина</w:t>
      </w:r>
      <w:r w:rsidRPr="00184F85">
        <w:rPr>
          <w:rFonts w:ascii="Tahoma" w:hAnsi="Tahoma" w:cs="Tahoma"/>
          <w:sz w:val="20"/>
          <w:szCs w:val="20"/>
        </w:rPr>
        <w:t>, њихов обухват варира сходно величини и другим специфичностима града/општине, али у највећем броју случајева реч је о пар г</w:t>
      </w:r>
      <w:r w:rsidR="007475B5" w:rsidRPr="00184F85">
        <w:rPr>
          <w:rFonts w:ascii="Tahoma" w:hAnsi="Tahoma" w:cs="Tahoma"/>
          <w:sz w:val="20"/>
          <w:szCs w:val="20"/>
        </w:rPr>
        <w:t>рупа ИБК:</w:t>
      </w:r>
      <w:r w:rsidRPr="00184F85">
        <w:rPr>
          <w:rFonts w:ascii="Tahoma" w:hAnsi="Tahoma" w:cs="Tahoma"/>
          <w:sz w:val="20"/>
          <w:szCs w:val="20"/>
        </w:rPr>
        <w:t xml:space="preserve"> предшколске</w:t>
      </w:r>
      <w:r w:rsidR="001043DF">
        <w:rPr>
          <w:rFonts w:ascii="Tahoma" w:hAnsi="Tahoma" w:cs="Tahoma"/>
          <w:sz w:val="20"/>
          <w:szCs w:val="20"/>
          <w:lang/>
        </w:rPr>
        <w:t xml:space="preserve"> </w:t>
      </w:r>
      <w:r w:rsidRPr="00184F85">
        <w:rPr>
          <w:rFonts w:ascii="Tahoma" w:hAnsi="Tahoma" w:cs="Tahoma"/>
          <w:sz w:val="20"/>
          <w:szCs w:val="20"/>
        </w:rPr>
        <w:t>установе; установе из области културе (библиотеке, музеји, архиви, позоришта, центри за културу, домови културе</w:t>
      </w:r>
      <w:r w:rsidR="009F473B">
        <w:rPr>
          <w:rFonts w:ascii="Tahoma" w:hAnsi="Tahoma" w:cs="Tahoma"/>
          <w:sz w:val="20"/>
          <w:szCs w:val="20"/>
        </w:rPr>
        <w:t xml:space="preserve">, </w:t>
      </w:r>
      <w:r w:rsidRPr="00184F85">
        <w:rPr>
          <w:rFonts w:ascii="Tahoma" w:hAnsi="Tahoma" w:cs="Tahoma"/>
          <w:sz w:val="20"/>
          <w:szCs w:val="20"/>
        </w:rPr>
        <w:t xml:space="preserve">итд.); </w:t>
      </w:r>
      <w:r w:rsidR="007475B5" w:rsidRPr="00184F85">
        <w:rPr>
          <w:rFonts w:ascii="Tahoma" w:hAnsi="Tahoma" w:cs="Tahoma"/>
          <w:sz w:val="20"/>
          <w:szCs w:val="20"/>
        </w:rPr>
        <w:t>туристич</w:t>
      </w:r>
      <w:r w:rsidR="00F607C7" w:rsidRPr="00184F85">
        <w:rPr>
          <w:rFonts w:ascii="Tahoma" w:hAnsi="Tahoma" w:cs="Tahoma"/>
          <w:sz w:val="20"/>
          <w:szCs w:val="20"/>
        </w:rPr>
        <w:t>ке организације;</w:t>
      </w:r>
      <w:r w:rsidR="003E7694" w:rsidRPr="00184F85">
        <w:rPr>
          <w:rFonts w:ascii="Tahoma" w:hAnsi="Tahoma" w:cs="Tahoma"/>
          <w:sz w:val="20"/>
          <w:szCs w:val="20"/>
        </w:rPr>
        <w:t xml:space="preserve"> установе из области спорта</w:t>
      </w:r>
      <w:r w:rsidR="007475B5" w:rsidRPr="00184F85">
        <w:rPr>
          <w:rFonts w:ascii="Tahoma" w:hAnsi="Tahoma" w:cs="Tahoma"/>
          <w:sz w:val="20"/>
          <w:szCs w:val="20"/>
        </w:rPr>
        <w:t xml:space="preserve"> и </w:t>
      </w:r>
      <w:r w:rsidRPr="00184F85">
        <w:rPr>
          <w:rFonts w:ascii="Tahoma" w:hAnsi="Tahoma" w:cs="Tahoma"/>
          <w:sz w:val="20"/>
          <w:szCs w:val="20"/>
        </w:rPr>
        <w:t>месне заједнице</w:t>
      </w:r>
      <w:r w:rsidR="007475B5" w:rsidRPr="00184F85">
        <w:rPr>
          <w:rFonts w:ascii="Tahoma" w:hAnsi="Tahoma" w:cs="Tahoma"/>
          <w:sz w:val="20"/>
          <w:szCs w:val="20"/>
        </w:rPr>
        <w:t>.</w:t>
      </w:r>
      <w:r w:rsidR="00184F85" w:rsidRPr="00184F85">
        <w:rPr>
          <w:rFonts w:ascii="Tahoma" w:hAnsi="Tahoma" w:cs="Tahoma"/>
          <w:sz w:val="20"/>
          <w:szCs w:val="20"/>
          <w:lang/>
        </w:rPr>
        <w:t xml:space="preserve"> </w:t>
      </w:r>
      <w:r w:rsidR="002F06F2" w:rsidRPr="00184F85">
        <w:rPr>
          <w:rFonts w:ascii="Tahoma" w:hAnsi="Tahoma" w:cs="Tahoma"/>
          <w:sz w:val="20"/>
          <w:szCs w:val="20"/>
          <w:lang/>
        </w:rPr>
        <w:t xml:space="preserve">Ови ИБК </w:t>
      </w:r>
      <w:r w:rsidR="00184F85" w:rsidRPr="00184F85">
        <w:rPr>
          <w:rFonts w:ascii="Tahoma" w:hAnsi="Tahoma" w:cs="Tahoma"/>
          <w:sz w:val="20"/>
          <w:szCs w:val="20"/>
          <w:lang/>
        </w:rPr>
        <w:t xml:space="preserve">обухваћени су неколицином </w:t>
      </w:r>
      <w:r w:rsidR="00184F85" w:rsidRPr="00443E17">
        <w:rPr>
          <w:rFonts w:ascii="Tahoma" w:hAnsi="Tahoma" w:cs="Tahoma"/>
          <w:sz w:val="20"/>
          <w:szCs w:val="20"/>
          <w:lang/>
        </w:rPr>
        <w:t xml:space="preserve">програма </w:t>
      </w:r>
      <w:r w:rsidR="00504E8B" w:rsidRPr="00443E17">
        <w:rPr>
          <w:rFonts w:ascii="Tahoma" w:hAnsi="Tahoma" w:cs="Tahoma"/>
          <w:sz w:val="20"/>
          <w:szCs w:val="20"/>
        </w:rPr>
        <w:t>(програм 8 –</w:t>
      </w:r>
      <w:r w:rsidR="00F607C7" w:rsidRPr="00443E17">
        <w:rPr>
          <w:rFonts w:ascii="Tahoma" w:hAnsi="Tahoma" w:cs="Tahoma"/>
          <w:sz w:val="20"/>
          <w:szCs w:val="20"/>
        </w:rPr>
        <w:t xml:space="preserve"> </w:t>
      </w:r>
      <w:r w:rsidR="00F607C7" w:rsidRPr="00443E17">
        <w:rPr>
          <w:rFonts w:ascii="Tahoma" w:hAnsi="Tahoma" w:cs="Tahoma"/>
          <w:i/>
          <w:sz w:val="20"/>
          <w:szCs w:val="20"/>
        </w:rPr>
        <w:t>П</w:t>
      </w:r>
      <w:r w:rsidR="00504E8B" w:rsidRPr="00443E17">
        <w:rPr>
          <w:rFonts w:ascii="Tahoma" w:hAnsi="Tahoma" w:cs="Tahoma"/>
          <w:i/>
          <w:sz w:val="20"/>
          <w:szCs w:val="20"/>
        </w:rPr>
        <w:t>редшколско васпитање</w:t>
      </w:r>
      <w:r w:rsidR="0034665F" w:rsidRPr="00443E17">
        <w:rPr>
          <w:rFonts w:ascii="Tahoma" w:hAnsi="Tahoma" w:cs="Tahoma"/>
          <w:i/>
          <w:sz w:val="20"/>
          <w:szCs w:val="20"/>
          <w:lang/>
        </w:rPr>
        <w:t xml:space="preserve"> и образовање</w:t>
      </w:r>
      <w:r w:rsidR="00F607C7" w:rsidRPr="00443E17">
        <w:rPr>
          <w:rFonts w:ascii="Tahoma" w:hAnsi="Tahoma" w:cs="Tahoma"/>
          <w:sz w:val="20"/>
          <w:szCs w:val="20"/>
        </w:rPr>
        <w:t xml:space="preserve">; програм 13 – </w:t>
      </w:r>
      <w:r w:rsidR="00F607C7" w:rsidRPr="00443E17">
        <w:rPr>
          <w:rFonts w:ascii="Tahoma" w:hAnsi="Tahoma" w:cs="Tahoma"/>
          <w:i/>
          <w:sz w:val="20"/>
          <w:szCs w:val="20"/>
        </w:rPr>
        <w:t>Развој културе</w:t>
      </w:r>
      <w:r w:rsidR="00D07CD7" w:rsidRPr="00443E17">
        <w:rPr>
          <w:rFonts w:ascii="Tahoma" w:hAnsi="Tahoma" w:cs="Tahoma"/>
          <w:i/>
          <w:sz w:val="20"/>
          <w:szCs w:val="20"/>
          <w:lang/>
        </w:rPr>
        <w:t xml:space="preserve"> и информисања</w:t>
      </w:r>
      <w:r w:rsidR="00F607C7" w:rsidRPr="00443E17">
        <w:rPr>
          <w:rFonts w:ascii="Tahoma" w:hAnsi="Tahoma" w:cs="Tahoma"/>
          <w:sz w:val="20"/>
          <w:szCs w:val="20"/>
        </w:rPr>
        <w:t xml:space="preserve">; програм 4 – </w:t>
      </w:r>
      <w:r w:rsidR="00F607C7" w:rsidRPr="00443E17">
        <w:rPr>
          <w:rFonts w:ascii="Tahoma" w:hAnsi="Tahoma" w:cs="Tahoma"/>
          <w:i/>
          <w:sz w:val="20"/>
          <w:szCs w:val="20"/>
        </w:rPr>
        <w:t>Развој туризма</w:t>
      </w:r>
      <w:r w:rsidR="00F607C7" w:rsidRPr="00443E17">
        <w:rPr>
          <w:rFonts w:ascii="Tahoma" w:hAnsi="Tahoma" w:cs="Tahoma"/>
          <w:sz w:val="20"/>
          <w:szCs w:val="20"/>
        </w:rPr>
        <w:t xml:space="preserve">; програм 14 – </w:t>
      </w:r>
      <w:r w:rsidR="00F607C7" w:rsidRPr="00443E17">
        <w:rPr>
          <w:rFonts w:ascii="Tahoma" w:hAnsi="Tahoma" w:cs="Tahoma"/>
          <w:i/>
          <w:sz w:val="20"/>
          <w:szCs w:val="20"/>
        </w:rPr>
        <w:t>Развој спорта и омладине</w:t>
      </w:r>
      <w:r w:rsidR="00F607C7" w:rsidRPr="00443E17">
        <w:rPr>
          <w:rFonts w:ascii="Tahoma" w:hAnsi="Tahoma" w:cs="Tahoma"/>
          <w:sz w:val="20"/>
          <w:szCs w:val="20"/>
        </w:rPr>
        <w:t xml:space="preserve">) </w:t>
      </w:r>
      <w:r w:rsidR="00184F85" w:rsidRPr="00443E17">
        <w:rPr>
          <w:rFonts w:ascii="Tahoma" w:hAnsi="Tahoma" w:cs="Tahoma"/>
          <w:sz w:val="20"/>
          <w:szCs w:val="20"/>
          <w:lang/>
        </w:rPr>
        <w:t xml:space="preserve">и </w:t>
      </w:r>
      <w:r w:rsidR="003C2F79" w:rsidRPr="00443E17">
        <w:rPr>
          <w:rFonts w:ascii="Tahoma" w:hAnsi="Tahoma" w:cs="Tahoma"/>
          <w:sz w:val="20"/>
          <w:szCs w:val="20"/>
        </w:rPr>
        <w:t xml:space="preserve">исказују </w:t>
      </w:r>
      <w:r w:rsidR="00184F85" w:rsidRPr="00443E17">
        <w:rPr>
          <w:rFonts w:ascii="Tahoma" w:hAnsi="Tahoma" w:cs="Tahoma"/>
          <w:sz w:val="20"/>
          <w:szCs w:val="20"/>
          <w:lang/>
        </w:rPr>
        <w:t xml:space="preserve">се </w:t>
      </w:r>
      <w:r w:rsidR="003C2F79" w:rsidRPr="00443E17">
        <w:rPr>
          <w:rFonts w:ascii="Tahoma" w:hAnsi="Tahoma" w:cs="Tahoma"/>
          <w:sz w:val="20"/>
          <w:szCs w:val="20"/>
        </w:rPr>
        <w:t>збирно</w:t>
      </w:r>
      <w:r w:rsidR="003C2F79" w:rsidRPr="003C2F79">
        <w:t xml:space="preserve"> </w:t>
      </w:r>
      <w:r w:rsidR="003C2F79" w:rsidRPr="00184F85">
        <w:rPr>
          <w:rFonts w:ascii="Tahoma" w:hAnsi="Tahoma" w:cs="Tahoma"/>
          <w:sz w:val="20"/>
          <w:szCs w:val="20"/>
        </w:rPr>
        <w:t>у оквиру раздела општинске/градске управе као ДБК</w:t>
      </w:r>
      <w:r w:rsidR="004B230D">
        <w:rPr>
          <w:rStyle w:val="FootnoteReference"/>
          <w:rFonts w:ascii="Tahoma" w:hAnsi="Tahoma" w:cs="Tahoma"/>
          <w:sz w:val="20"/>
          <w:szCs w:val="20"/>
        </w:rPr>
        <w:footnoteReference w:id="5"/>
      </w:r>
      <w:r w:rsidR="00184F85" w:rsidRPr="00184F85">
        <w:rPr>
          <w:rFonts w:ascii="Tahoma" w:hAnsi="Tahoma" w:cs="Tahoma"/>
          <w:sz w:val="20"/>
          <w:szCs w:val="20"/>
          <w:lang/>
        </w:rPr>
        <w:t>.</w:t>
      </w:r>
      <w:r w:rsidR="003C2F79" w:rsidRPr="00184F85">
        <w:rPr>
          <w:rFonts w:ascii="Tahoma" w:hAnsi="Tahoma" w:cs="Tahoma"/>
          <w:sz w:val="20"/>
          <w:szCs w:val="20"/>
        </w:rPr>
        <w:t xml:space="preserve"> </w:t>
      </w:r>
      <w:r w:rsidR="00184F85" w:rsidRPr="00184F85">
        <w:rPr>
          <w:rFonts w:ascii="Tahoma" w:hAnsi="Tahoma" w:cs="Tahoma"/>
          <w:sz w:val="20"/>
          <w:szCs w:val="20"/>
          <w:lang/>
        </w:rPr>
        <w:t xml:space="preserve">Сходно томе, </w:t>
      </w:r>
      <w:r w:rsidR="003C2F79" w:rsidRPr="00184F85">
        <w:rPr>
          <w:rFonts w:ascii="Tahoma" w:hAnsi="Tahoma" w:cs="Tahoma"/>
          <w:sz w:val="20"/>
          <w:szCs w:val="20"/>
        </w:rPr>
        <w:t xml:space="preserve">овај ДБК </w:t>
      </w:r>
      <w:r w:rsidR="00184F85" w:rsidRPr="00184F85">
        <w:rPr>
          <w:rFonts w:ascii="Tahoma" w:hAnsi="Tahoma" w:cs="Tahoma"/>
          <w:sz w:val="20"/>
          <w:szCs w:val="20"/>
          <w:lang/>
        </w:rPr>
        <w:t xml:space="preserve">(општинска/градска управа) </w:t>
      </w:r>
      <w:r w:rsidR="003C2F79" w:rsidRPr="00184F85">
        <w:rPr>
          <w:rFonts w:ascii="Tahoma" w:hAnsi="Tahoma" w:cs="Tahoma"/>
          <w:sz w:val="20"/>
          <w:szCs w:val="20"/>
        </w:rPr>
        <w:t>формулише збирне програмске информације (дакле не за сваког ИБК понаособ).</w:t>
      </w:r>
      <w:r w:rsidR="003A6B1D" w:rsidRPr="00184F85">
        <w:rPr>
          <w:rFonts w:ascii="Tahoma" w:hAnsi="Tahoma" w:cs="Tahoma"/>
          <w:sz w:val="20"/>
          <w:szCs w:val="20"/>
        </w:rPr>
        <w:t xml:space="preserve"> Наравно</w:t>
      </w:r>
      <w:r w:rsidR="00EB2D0B" w:rsidRPr="00184F85">
        <w:rPr>
          <w:rFonts w:ascii="Tahoma" w:hAnsi="Tahoma" w:cs="Tahoma"/>
          <w:sz w:val="20"/>
          <w:szCs w:val="20"/>
        </w:rPr>
        <w:t>,</w:t>
      </w:r>
      <w:r w:rsidR="003A6B1D" w:rsidRPr="00184F85">
        <w:rPr>
          <w:rFonts w:ascii="Tahoma" w:hAnsi="Tahoma" w:cs="Tahoma"/>
          <w:sz w:val="20"/>
          <w:szCs w:val="20"/>
        </w:rPr>
        <w:t xml:space="preserve"> у зависности од специфичности конкретне ЛС, планом поступног увођења РОБ може бити одређен и неки од ИБК који би требало да води и пружи родно разврстану статистику</w:t>
      </w:r>
      <w:r w:rsidR="00177EDA" w:rsidRPr="00184F85">
        <w:rPr>
          <w:rFonts w:ascii="Tahoma" w:hAnsi="Tahoma" w:cs="Tahoma"/>
          <w:sz w:val="20"/>
          <w:szCs w:val="20"/>
        </w:rPr>
        <w:t xml:space="preserve"> </w:t>
      </w:r>
      <w:r w:rsidR="00EB2D0B" w:rsidRPr="00184F85">
        <w:rPr>
          <w:rFonts w:ascii="Tahoma" w:hAnsi="Tahoma" w:cs="Tahoma"/>
          <w:sz w:val="20"/>
          <w:szCs w:val="20"/>
        </w:rPr>
        <w:t>и информације које ће бити употребљене за формулисање финалних програмских</w:t>
      </w:r>
      <w:r w:rsidR="003A6B1D" w:rsidRPr="00184F85">
        <w:rPr>
          <w:rFonts w:ascii="Tahoma" w:hAnsi="Tahoma" w:cs="Tahoma"/>
          <w:sz w:val="20"/>
          <w:szCs w:val="20"/>
        </w:rPr>
        <w:t xml:space="preserve"> информа</w:t>
      </w:r>
      <w:r w:rsidR="00EB2D0B" w:rsidRPr="00184F85">
        <w:rPr>
          <w:rFonts w:ascii="Tahoma" w:hAnsi="Tahoma" w:cs="Tahoma"/>
          <w:sz w:val="20"/>
          <w:szCs w:val="20"/>
        </w:rPr>
        <w:t>ција у буџету</w:t>
      </w:r>
      <w:r w:rsidR="003A6B1D" w:rsidRPr="00184F85">
        <w:rPr>
          <w:rFonts w:ascii="Tahoma" w:hAnsi="Tahoma" w:cs="Tahoma"/>
          <w:sz w:val="20"/>
          <w:szCs w:val="20"/>
        </w:rPr>
        <w:t xml:space="preserve"> ЛС</w:t>
      </w:r>
      <w:r w:rsidR="009E283D">
        <w:rPr>
          <w:rStyle w:val="FootnoteReference"/>
          <w:rFonts w:ascii="Tahoma" w:hAnsi="Tahoma" w:cs="Tahoma"/>
          <w:sz w:val="20"/>
          <w:szCs w:val="20"/>
        </w:rPr>
        <w:footnoteReference w:id="6"/>
      </w:r>
      <w:r w:rsidR="003A6B1D" w:rsidRPr="00184F85">
        <w:rPr>
          <w:rFonts w:ascii="Tahoma" w:hAnsi="Tahoma" w:cs="Tahoma"/>
          <w:sz w:val="20"/>
          <w:szCs w:val="20"/>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89"/>
      </w:tblGrid>
      <w:tr w:rsidR="00497015" w:rsidRPr="00BD4326" w:rsidTr="00BD4326">
        <w:tc>
          <w:tcPr>
            <w:tcW w:w="9289" w:type="dxa"/>
            <w:shd w:val="clear" w:color="auto" w:fill="auto"/>
          </w:tcPr>
          <w:p w:rsidR="00497015" w:rsidRPr="00C11D71" w:rsidRDefault="00497015" w:rsidP="00BD4326">
            <w:pPr>
              <w:spacing w:before="160" w:after="160" w:line="276" w:lineRule="auto"/>
              <w:ind w:right="-72"/>
              <w:jc w:val="both"/>
              <w:rPr>
                <w:rFonts w:ascii="Tahoma" w:hAnsi="Tahoma" w:cs="Tahoma"/>
                <w:sz w:val="20"/>
                <w:szCs w:val="20"/>
                <w:lang/>
              </w:rPr>
            </w:pPr>
            <w:bookmarkStart w:id="0" w:name="_Hlk510523247"/>
            <w:r w:rsidRPr="00BD4326">
              <w:rPr>
                <w:rFonts w:ascii="Tahoma" w:hAnsi="Tahoma" w:cs="Tahoma"/>
                <w:sz w:val="20"/>
                <w:szCs w:val="20"/>
              </w:rPr>
              <w:t xml:space="preserve">Имајући у виду наведене специфичности програмског буџетирања од значаја за увођење и примену РОБ на локалном нивоу, може се очекивати да ће у највећем броју случајева </w:t>
            </w:r>
            <w:r w:rsidR="00E769E3">
              <w:rPr>
                <w:rFonts w:ascii="Tahoma" w:hAnsi="Tahoma" w:cs="Tahoma"/>
                <w:sz w:val="20"/>
                <w:szCs w:val="20"/>
                <w:lang/>
              </w:rPr>
              <w:t>П</w:t>
            </w:r>
            <w:r w:rsidRPr="00BD4326">
              <w:rPr>
                <w:rFonts w:ascii="Tahoma" w:hAnsi="Tahoma" w:cs="Tahoma"/>
                <w:sz w:val="20"/>
                <w:szCs w:val="20"/>
              </w:rPr>
              <w:t>ланом</w:t>
            </w:r>
            <w:r w:rsidR="00146F55" w:rsidRPr="00BD4326">
              <w:rPr>
                <w:rFonts w:ascii="Tahoma" w:hAnsi="Tahoma" w:cs="Tahoma"/>
                <w:sz w:val="20"/>
                <w:szCs w:val="20"/>
              </w:rPr>
              <w:t xml:space="preserve"> поступног увођења РОБ код</w:t>
            </w:r>
            <w:r w:rsidRPr="00BD4326">
              <w:rPr>
                <w:rFonts w:ascii="Tahoma" w:hAnsi="Tahoma" w:cs="Tahoma"/>
                <w:sz w:val="20"/>
                <w:szCs w:val="20"/>
              </w:rPr>
              <w:t xml:space="preserve"> </w:t>
            </w:r>
            <w:r w:rsidR="003E3510">
              <w:rPr>
                <w:rFonts w:ascii="Tahoma" w:hAnsi="Tahoma" w:cs="Tahoma"/>
                <w:sz w:val="20"/>
                <w:szCs w:val="20"/>
                <w:lang/>
              </w:rPr>
              <w:t>ЛС</w:t>
            </w:r>
            <w:r w:rsidRPr="00BD4326">
              <w:rPr>
                <w:rFonts w:ascii="Tahoma" w:hAnsi="Tahoma" w:cs="Tahoma"/>
                <w:sz w:val="20"/>
                <w:szCs w:val="20"/>
              </w:rPr>
              <w:t xml:space="preserve"> </w:t>
            </w:r>
            <w:r w:rsidR="00C11D71">
              <w:rPr>
                <w:rFonts w:ascii="Tahoma" w:hAnsi="Tahoma" w:cs="Tahoma"/>
                <w:sz w:val="20"/>
                <w:szCs w:val="20"/>
                <w:lang/>
              </w:rPr>
              <w:t xml:space="preserve">бити одређена </w:t>
            </w:r>
            <w:r w:rsidR="00C11D71" w:rsidRPr="008456EF">
              <w:rPr>
                <w:rFonts w:ascii="Tahoma" w:hAnsi="Tahoma" w:cs="Tahoma"/>
                <w:b/>
                <w:sz w:val="20"/>
                <w:szCs w:val="20"/>
                <w:lang/>
              </w:rPr>
              <w:t xml:space="preserve">општинска/градска управа и </w:t>
            </w:r>
            <w:r w:rsidRPr="008456EF">
              <w:rPr>
                <w:rFonts w:ascii="Tahoma" w:hAnsi="Tahoma" w:cs="Tahoma"/>
                <w:b/>
                <w:sz w:val="20"/>
                <w:szCs w:val="20"/>
              </w:rPr>
              <w:t>програм</w:t>
            </w:r>
            <w:r w:rsidR="00C11D71" w:rsidRPr="008456EF">
              <w:rPr>
                <w:rFonts w:ascii="Tahoma" w:hAnsi="Tahoma" w:cs="Tahoma"/>
                <w:b/>
                <w:sz w:val="20"/>
                <w:szCs w:val="20"/>
                <w:lang/>
              </w:rPr>
              <w:t>(и)</w:t>
            </w:r>
            <w:r w:rsidRPr="008456EF">
              <w:rPr>
                <w:rFonts w:ascii="Tahoma" w:hAnsi="Tahoma" w:cs="Tahoma"/>
                <w:b/>
                <w:sz w:val="20"/>
                <w:szCs w:val="20"/>
              </w:rPr>
              <w:t xml:space="preserve"> овог буџетског корисника </w:t>
            </w:r>
            <w:r w:rsidRPr="00C11D71">
              <w:rPr>
                <w:rFonts w:ascii="Tahoma" w:hAnsi="Tahoma" w:cs="Tahoma"/>
                <w:sz w:val="20"/>
                <w:szCs w:val="20"/>
              </w:rPr>
              <w:t>за који/које ће се у циклусу припреме буџета за 20</w:t>
            </w:r>
            <w:r w:rsidR="00E54185">
              <w:rPr>
                <w:rFonts w:ascii="Tahoma" w:hAnsi="Tahoma" w:cs="Tahoma"/>
                <w:sz w:val="20"/>
                <w:szCs w:val="20"/>
                <w:lang/>
              </w:rPr>
              <w:t>20</w:t>
            </w:r>
            <w:r w:rsidRPr="00C11D71">
              <w:rPr>
                <w:rFonts w:ascii="Tahoma" w:hAnsi="Tahoma" w:cs="Tahoma"/>
                <w:sz w:val="20"/>
                <w:szCs w:val="20"/>
              </w:rPr>
              <w:t>. годину дефинисати (на нивоу програма и/или програмске активности</w:t>
            </w:r>
            <w:r w:rsidR="003E3510">
              <w:rPr>
                <w:rFonts w:ascii="Tahoma" w:hAnsi="Tahoma" w:cs="Tahoma"/>
                <w:sz w:val="20"/>
                <w:szCs w:val="20"/>
                <w:lang/>
              </w:rPr>
              <w:t xml:space="preserve"> и пројеката</w:t>
            </w:r>
            <w:r w:rsidRPr="00C11D71">
              <w:rPr>
                <w:rFonts w:ascii="Tahoma" w:hAnsi="Tahoma" w:cs="Tahoma"/>
                <w:sz w:val="20"/>
                <w:szCs w:val="20"/>
              </w:rPr>
              <w:t>) родно одгово</w:t>
            </w:r>
            <w:r w:rsidR="00146F55" w:rsidRPr="00C11D71">
              <w:rPr>
                <w:rFonts w:ascii="Tahoma" w:hAnsi="Tahoma" w:cs="Tahoma"/>
                <w:sz w:val="20"/>
                <w:szCs w:val="20"/>
              </w:rPr>
              <w:t>р</w:t>
            </w:r>
            <w:r w:rsidR="003E3510">
              <w:rPr>
                <w:rFonts w:ascii="Tahoma" w:hAnsi="Tahoma" w:cs="Tahoma"/>
                <w:sz w:val="20"/>
                <w:szCs w:val="20"/>
                <w:lang/>
              </w:rPr>
              <w:t>ни</w:t>
            </w:r>
            <w:r w:rsidR="00146F55" w:rsidRPr="00C11D71">
              <w:rPr>
                <w:rFonts w:ascii="Tahoma" w:hAnsi="Tahoma" w:cs="Tahoma"/>
                <w:sz w:val="20"/>
                <w:szCs w:val="20"/>
              </w:rPr>
              <w:t xml:space="preserve"> циљ</w:t>
            </w:r>
            <w:r w:rsidR="003E3510">
              <w:rPr>
                <w:rFonts w:ascii="Tahoma" w:hAnsi="Tahoma" w:cs="Tahoma"/>
                <w:sz w:val="20"/>
                <w:szCs w:val="20"/>
                <w:lang/>
              </w:rPr>
              <w:t>еви</w:t>
            </w:r>
            <w:r w:rsidR="00146F55" w:rsidRPr="00C11D71">
              <w:rPr>
                <w:rFonts w:ascii="Tahoma" w:hAnsi="Tahoma" w:cs="Tahoma"/>
                <w:sz w:val="20"/>
                <w:szCs w:val="20"/>
              </w:rPr>
              <w:t xml:space="preserve"> и одговарајући показатељи</w:t>
            </w:r>
            <w:r w:rsidRPr="00C11D71">
              <w:rPr>
                <w:rFonts w:ascii="Tahoma" w:hAnsi="Tahoma" w:cs="Tahoma"/>
                <w:sz w:val="20"/>
                <w:szCs w:val="20"/>
              </w:rPr>
              <w:t>.</w:t>
            </w:r>
          </w:p>
        </w:tc>
      </w:tr>
      <w:bookmarkEnd w:id="0"/>
    </w:tbl>
    <w:p w:rsidR="00FA696A" w:rsidRDefault="00FA696A" w:rsidP="00613B10">
      <w:pPr>
        <w:spacing w:before="160" w:after="160" w:line="276" w:lineRule="auto"/>
        <w:ind w:right="-72"/>
        <w:jc w:val="both"/>
        <w:rPr>
          <w:rFonts w:ascii="Tahoma" w:hAnsi="Tahoma" w:cs="Tahoma"/>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89"/>
      </w:tblGrid>
      <w:tr w:rsidR="00FA6BD5" w:rsidRPr="00BD4326" w:rsidTr="000F54A1">
        <w:tc>
          <w:tcPr>
            <w:tcW w:w="9289" w:type="dxa"/>
            <w:shd w:val="clear" w:color="auto" w:fill="auto"/>
          </w:tcPr>
          <w:p w:rsidR="00FA6BD5" w:rsidRPr="00C11D71" w:rsidRDefault="00FA6BD5" w:rsidP="00847E46">
            <w:pPr>
              <w:spacing w:before="160" w:after="160" w:line="276" w:lineRule="auto"/>
              <w:ind w:right="-72"/>
              <w:jc w:val="both"/>
              <w:rPr>
                <w:rFonts w:ascii="Tahoma" w:hAnsi="Tahoma" w:cs="Tahoma"/>
                <w:sz w:val="20"/>
                <w:szCs w:val="20"/>
                <w:lang/>
              </w:rPr>
            </w:pPr>
            <w:r w:rsidRPr="008456EF">
              <w:rPr>
                <w:rFonts w:ascii="Tahoma" w:hAnsi="Tahoma" w:cs="Tahoma"/>
                <w:b/>
                <w:sz w:val="20"/>
                <w:szCs w:val="20"/>
              </w:rPr>
              <w:t>Оне ЛС које су већ започеле процес РОБ</w:t>
            </w:r>
            <w:r w:rsidRPr="00FA6BD5">
              <w:rPr>
                <w:rFonts w:ascii="Tahoma" w:hAnsi="Tahoma" w:cs="Tahoma"/>
                <w:sz w:val="20"/>
                <w:szCs w:val="20"/>
              </w:rPr>
              <w:t xml:space="preserve"> и примениле га у претходном буџетском циклусу у оквиру одређеног програма, треба </w:t>
            </w:r>
            <w:r w:rsidRPr="008456EF">
              <w:rPr>
                <w:rFonts w:ascii="Tahoma" w:hAnsi="Tahoma" w:cs="Tahoma"/>
                <w:b/>
                <w:sz w:val="20"/>
                <w:szCs w:val="20"/>
              </w:rPr>
              <w:t>да определе додатн</w:t>
            </w:r>
            <w:r w:rsidRPr="008456EF">
              <w:rPr>
                <w:rFonts w:ascii="Tahoma" w:hAnsi="Tahoma" w:cs="Tahoma"/>
                <w:b/>
                <w:sz w:val="20"/>
                <w:szCs w:val="20"/>
                <w:lang/>
              </w:rPr>
              <w:t>е</w:t>
            </w:r>
            <w:r w:rsidRPr="00FA6BD5">
              <w:rPr>
                <w:rFonts w:ascii="Tahoma" w:hAnsi="Tahoma" w:cs="Tahoma"/>
                <w:sz w:val="20"/>
                <w:szCs w:val="20"/>
              </w:rPr>
              <w:t xml:space="preserve"> родно одговор</w:t>
            </w:r>
            <w:r w:rsidRPr="00FA6BD5">
              <w:rPr>
                <w:rFonts w:ascii="Tahoma" w:hAnsi="Tahoma" w:cs="Tahoma"/>
                <w:sz w:val="20"/>
                <w:szCs w:val="20"/>
                <w:lang/>
              </w:rPr>
              <w:t>не</w:t>
            </w:r>
            <w:r w:rsidRPr="00FA6BD5">
              <w:rPr>
                <w:rFonts w:ascii="Tahoma" w:hAnsi="Tahoma" w:cs="Tahoma"/>
                <w:sz w:val="20"/>
                <w:szCs w:val="20"/>
              </w:rPr>
              <w:t xml:space="preserve"> циљ</w:t>
            </w:r>
            <w:r w:rsidRPr="00FA6BD5">
              <w:rPr>
                <w:rFonts w:ascii="Tahoma" w:hAnsi="Tahoma" w:cs="Tahoma"/>
                <w:sz w:val="20"/>
                <w:szCs w:val="20"/>
                <w:lang/>
              </w:rPr>
              <w:t>еве</w:t>
            </w:r>
            <w:r w:rsidRPr="00FA6BD5">
              <w:rPr>
                <w:rFonts w:ascii="Tahoma" w:hAnsi="Tahoma" w:cs="Tahoma"/>
                <w:sz w:val="20"/>
                <w:szCs w:val="20"/>
              </w:rPr>
              <w:t xml:space="preserve"> (</w:t>
            </w:r>
            <w:r w:rsidRPr="00FA6BD5">
              <w:rPr>
                <w:rFonts w:ascii="Tahoma" w:hAnsi="Tahoma" w:cs="Tahoma"/>
                <w:sz w:val="20"/>
                <w:szCs w:val="20"/>
                <w:lang/>
              </w:rPr>
              <w:t>један или више</w:t>
            </w:r>
            <w:r w:rsidR="00E54185">
              <w:rPr>
                <w:rFonts w:ascii="Tahoma" w:hAnsi="Tahoma" w:cs="Tahoma"/>
                <w:sz w:val="20"/>
                <w:szCs w:val="20"/>
                <w:lang/>
              </w:rPr>
              <w:t>)</w:t>
            </w:r>
            <w:r w:rsidRPr="00FA6BD5">
              <w:rPr>
                <w:rFonts w:ascii="Tahoma" w:hAnsi="Tahoma" w:cs="Tahoma"/>
                <w:sz w:val="20"/>
                <w:szCs w:val="20"/>
                <w:lang/>
              </w:rPr>
              <w:t xml:space="preserve"> </w:t>
            </w:r>
            <w:r w:rsidRPr="00FA6BD5">
              <w:rPr>
                <w:rFonts w:ascii="Tahoma" w:hAnsi="Tahoma" w:cs="Tahoma"/>
                <w:sz w:val="20"/>
                <w:szCs w:val="20"/>
              </w:rPr>
              <w:t xml:space="preserve">и припадајуће индикаторе у оквиру истог програма и/или да додатно одреде још неки </w:t>
            </w:r>
            <w:r w:rsidRPr="00FA6BD5">
              <w:rPr>
                <w:rFonts w:ascii="Tahoma" w:hAnsi="Tahoma" w:cs="Tahoma"/>
                <w:sz w:val="20"/>
                <w:szCs w:val="20"/>
              </w:rPr>
              <w:lastRenderedPageBreak/>
              <w:t>програм (или више програма) у којем ће применити РОБ</w:t>
            </w:r>
            <w:r w:rsidR="00847E46">
              <w:rPr>
                <w:rFonts w:ascii="Tahoma" w:hAnsi="Tahoma" w:cs="Tahoma"/>
                <w:sz w:val="20"/>
                <w:szCs w:val="20"/>
                <w:lang/>
              </w:rPr>
              <w:t>. Додатно</w:t>
            </w:r>
            <w:r w:rsidR="00847E46" w:rsidRPr="00847E46">
              <w:rPr>
                <w:rFonts w:ascii="Tahoma" w:hAnsi="Tahoma" w:cs="Tahoma"/>
                <w:sz w:val="20"/>
                <w:szCs w:val="20"/>
                <w:lang/>
              </w:rPr>
              <w:t xml:space="preserve">, </w:t>
            </w:r>
            <w:r w:rsidR="00847E46">
              <w:rPr>
                <w:rFonts w:ascii="Tahoma" w:hAnsi="Tahoma" w:cs="Tahoma"/>
                <w:sz w:val="20"/>
                <w:szCs w:val="20"/>
                <w:lang/>
              </w:rPr>
              <w:t xml:space="preserve">већ </w:t>
            </w:r>
            <w:r w:rsidR="00847E46" w:rsidRPr="008456EF">
              <w:rPr>
                <w:rFonts w:ascii="Tahoma" w:hAnsi="Tahoma" w:cs="Tahoma"/>
                <w:b/>
                <w:sz w:val="20"/>
                <w:szCs w:val="20"/>
                <w:lang/>
              </w:rPr>
              <w:t>постојеће РОБ циљеве и показатеље је потребно ажурирати, односно даље унапређивати</w:t>
            </w:r>
            <w:r w:rsidR="00847E46" w:rsidRPr="00847E46">
              <w:rPr>
                <w:rFonts w:ascii="Tahoma" w:hAnsi="Tahoma" w:cs="Tahoma"/>
                <w:sz w:val="20"/>
                <w:szCs w:val="20"/>
                <w:lang/>
              </w:rPr>
              <w:t xml:space="preserve"> </w:t>
            </w:r>
            <w:r w:rsidR="008109B8">
              <w:rPr>
                <w:rFonts w:ascii="Tahoma" w:hAnsi="Tahoma" w:cs="Tahoma"/>
                <w:sz w:val="20"/>
                <w:szCs w:val="20"/>
                <w:lang/>
              </w:rPr>
              <w:t xml:space="preserve">у правцу ублажавања/отклањања неравноправности, а </w:t>
            </w:r>
            <w:r w:rsidR="00847E46" w:rsidRPr="00847E46">
              <w:rPr>
                <w:rFonts w:ascii="Tahoma" w:hAnsi="Tahoma" w:cs="Tahoma"/>
                <w:sz w:val="20"/>
                <w:szCs w:val="20"/>
                <w:lang/>
              </w:rPr>
              <w:t>на основу искуства у досадашњој примени и</w:t>
            </w:r>
            <w:r w:rsidR="00847E46">
              <w:rPr>
                <w:rFonts w:ascii="Tahoma" w:hAnsi="Tahoma" w:cs="Tahoma"/>
                <w:sz w:val="20"/>
                <w:szCs w:val="20"/>
                <w:lang/>
              </w:rPr>
              <w:t xml:space="preserve"> </w:t>
            </w:r>
            <w:r w:rsidR="00847E46" w:rsidRPr="00847E46">
              <w:rPr>
                <w:rFonts w:ascii="Tahoma" w:hAnsi="Tahoma" w:cs="Tahoma"/>
                <w:sz w:val="20"/>
                <w:szCs w:val="20"/>
                <w:lang/>
              </w:rPr>
              <w:t>извештаја</w:t>
            </w:r>
            <w:r w:rsidR="00847E46">
              <w:rPr>
                <w:rFonts w:ascii="Tahoma" w:hAnsi="Tahoma" w:cs="Tahoma"/>
                <w:sz w:val="20"/>
                <w:szCs w:val="20"/>
                <w:lang/>
              </w:rPr>
              <w:t>.</w:t>
            </w:r>
            <w:r w:rsidRPr="00FA6BD5">
              <w:rPr>
                <w:rFonts w:ascii="Tahoma" w:hAnsi="Tahoma" w:cs="Tahoma"/>
                <w:sz w:val="20"/>
                <w:szCs w:val="20"/>
              </w:rPr>
              <w:t xml:space="preserve"> </w:t>
            </w:r>
          </w:p>
        </w:tc>
      </w:tr>
    </w:tbl>
    <w:p w:rsidR="00D42A76" w:rsidRDefault="008340DD" w:rsidP="00613B10">
      <w:pPr>
        <w:spacing w:before="160" w:after="160" w:line="276" w:lineRule="auto"/>
        <w:ind w:right="-72"/>
        <w:jc w:val="both"/>
        <w:rPr>
          <w:rFonts w:ascii="Tahoma" w:hAnsi="Tahoma" w:cs="Tahoma"/>
          <w:sz w:val="20"/>
          <w:szCs w:val="20"/>
        </w:rPr>
      </w:pPr>
      <w:r w:rsidRPr="00451793">
        <w:rPr>
          <w:rFonts w:ascii="Tahoma" w:hAnsi="Tahoma" w:cs="Tahoma"/>
          <w:b/>
          <w:sz w:val="20"/>
          <w:szCs w:val="20"/>
          <w:u w:val="single"/>
        </w:rPr>
        <w:lastRenderedPageBreak/>
        <w:t xml:space="preserve">Оквирни модел Плана </w:t>
      </w:r>
      <w:r w:rsidRPr="00451793">
        <w:rPr>
          <w:rFonts w:ascii="Tahoma" w:hAnsi="Tahoma" w:cs="Tahoma"/>
          <w:b/>
          <w:sz w:val="20"/>
          <w:szCs w:val="20"/>
          <w:u w:val="single"/>
          <w:lang/>
        </w:rPr>
        <w:t>поступног увођења РОБ који локалне самоуправе могу користити, представљен је</w:t>
      </w:r>
      <w:r w:rsidRPr="00451793">
        <w:rPr>
          <w:rFonts w:ascii="Tahoma" w:hAnsi="Tahoma" w:cs="Tahoma"/>
          <w:b/>
          <w:sz w:val="20"/>
          <w:szCs w:val="20"/>
          <w:u w:val="single"/>
        </w:rPr>
        <w:t xml:space="preserve"> у Прилогу</w:t>
      </w:r>
      <w:r>
        <w:rPr>
          <w:rFonts w:ascii="Tahoma" w:hAnsi="Tahoma" w:cs="Tahoma"/>
          <w:sz w:val="20"/>
          <w:szCs w:val="20"/>
        </w:rPr>
        <w:t>.</w:t>
      </w:r>
    </w:p>
    <w:p w:rsidR="00D42A76" w:rsidRPr="000373B6" w:rsidRDefault="00D42A76" w:rsidP="00D42A76">
      <w:pPr>
        <w:spacing w:before="160" w:after="160" w:line="276" w:lineRule="auto"/>
        <w:ind w:right="-72"/>
        <w:jc w:val="both"/>
        <w:rPr>
          <w:rFonts w:ascii="Tahoma" w:hAnsi="Tahoma" w:cs="Tahoma"/>
          <w:sz w:val="20"/>
          <w:szCs w:val="20"/>
          <w:lang/>
        </w:rPr>
      </w:pPr>
      <w:r>
        <w:rPr>
          <w:rFonts w:ascii="Tahoma" w:hAnsi="Tahoma" w:cs="Tahoma"/>
          <w:sz w:val="20"/>
          <w:szCs w:val="20"/>
          <w:lang/>
        </w:rPr>
        <w:t xml:space="preserve">У наредном кораку, по усвајању Плана, </w:t>
      </w:r>
      <w:r w:rsidRPr="00D42A76">
        <w:rPr>
          <w:rFonts w:ascii="Tahoma" w:hAnsi="Tahoma" w:cs="Tahoma"/>
          <w:sz w:val="20"/>
          <w:szCs w:val="20"/>
        </w:rPr>
        <w:t>у наставку годишњег циклуса</w:t>
      </w:r>
      <w:r>
        <w:rPr>
          <w:rFonts w:ascii="Tahoma" w:hAnsi="Tahoma" w:cs="Tahoma"/>
          <w:sz w:val="20"/>
          <w:szCs w:val="20"/>
          <w:lang/>
        </w:rPr>
        <w:t>,</w:t>
      </w:r>
      <w:r w:rsidRPr="00D42A76">
        <w:rPr>
          <w:rFonts w:ascii="Tahoma" w:hAnsi="Tahoma" w:cs="Tahoma"/>
          <w:sz w:val="20"/>
          <w:szCs w:val="20"/>
        </w:rPr>
        <w:t xml:space="preserve"> опредељени буџетски корисник (корисници) </w:t>
      </w:r>
      <w:r>
        <w:rPr>
          <w:rFonts w:ascii="Tahoma" w:hAnsi="Tahoma" w:cs="Tahoma"/>
          <w:sz w:val="20"/>
          <w:szCs w:val="20"/>
          <w:lang/>
        </w:rPr>
        <w:t xml:space="preserve">треба да </w:t>
      </w:r>
      <w:r w:rsidRPr="00D42A76">
        <w:rPr>
          <w:rFonts w:ascii="Tahoma" w:hAnsi="Tahoma" w:cs="Tahoma"/>
          <w:sz w:val="20"/>
          <w:szCs w:val="20"/>
        </w:rPr>
        <w:t>припр</w:t>
      </w:r>
      <w:r>
        <w:rPr>
          <w:rFonts w:ascii="Tahoma" w:hAnsi="Tahoma" w:cs="Tahoma"/>
          <w:sz w:val="20"/>
          <w:szCs w:val="20"/>
          <w:lang/>
        </w:rPr>
        <w:t>ема(ју)</w:t>
      </w:r>
      <w:r w:rsidRPr="00D42A76">
        <w:rPr>
          <w:rFonts w:ascii="Tahoma" w:hAnsi="Tahoma" w:cs="Tahoma"/>
          <w:sz w:val="20"/>
          <w:szCs w:val="20"/>
        </w:rPr>
        <w:t xml:space="preserve"> уродњене програмске информације у вези са програмом (или више програма) назначеним у Плану како би оне биле исказане у оквиру Одлуке о буџету ЛС за 20</w:t>
      </w:r>
      <w:r w:rsidR="007E454C">
        <w:rPr>
          <w:rFonts w:ascii="Tahoma" w:hAnsi="Tahoma" w:cs="Tahoma"/>
          <w:sz w:val="20"/>
          <w:szCs w:val="20"/>
          <w:lang/>
        </w:rPr>
        <w:t>20</w:t>
      </w:r>
      <w:r w:rsidRPr="00D42A76">
        <w:rPr>
          <w:rFonts w:ascii="Tahoma" w:hAnsi="Tahoma" w:cs="Tahoma"/>
          <w:sz w:val="20"/>
          <w:szCs w:val="20"/>
        </w:rPr>
        <w:t xml:space="preserve">. годину. Сходно члану 40. ЗоБС, </w:t>
      </w:r>
      <w:r w:rsidRPr="0033404D">
        <w:rPr>
          <w:rFonts w:ascii="Tahoma" w:hAnsi="Tahoma" w:cs="Tahoma"/>
          <w:sz w:val="20"/>
          <w:szCs w:val="20"/>
        </w:rPr>
        <w:t>конкретнију инструкцију,</w:t>
      </w:r>
      <w:r w:rsidRPr="00D42A76">
        <w:rPr>
          <w:rFonts w:ascii="Tahoma" w:hAnsi="Tahoma" w:cs="Tahoma"/>
          <w:sz w:val="20"/>
          <w:szCs w:val="20"/>
        </w:rPr>
        <w:t xml:space="preserve"> односно прецизирање начина на који ће се у образложењу буџета исказати родна анализа буџета ЛС, локални орган управе надлежан за финансије треба да формулише </w:t>
      </w:r>
      <w:r w:rsidRPr="0033404D">
        <w:rPr>
          <w:rFonts w:ascii="Tahoma" w:hAnsi="Tahoma" w:cs="Tahoma"/>
          <w:sz w:val="20"/>
          <w:szCs w:val="20"/>
        </w:rPr>
        <w:t>у оквиру упутства за припрему буџета ЛС.</w:t>
      </w:r>
      <w:r w:rsidR="000373B6" w:rsidRPr="000373B6">
        <w:rPr>
          <w:rFonts w:ascii="Tahoma" w:hAnsi="Tahoma" w:cs="Tahoma"/>
          <w:sz w:val="20"/>
          <w:szCs w:val="20"/>
        </w:rPr>
        <w:t xml:space="preserve"> </w:t>
      </w:r>
      <w:r w:rsidR="000373B6">
        <w:rPr>
          <w:rFonts w:ascii="Tahoma" w:hAnsi="Tahoma" w:cs="Tahoma"/>
          <w:sz w:val="20"/>
          <w:szCs w:val="20"/>
        </w:rPr>
        <w:t>Напомињемо да се као добра пракса, посебно у случају када се Планом РОБ одређује већи број буџетских корисника, показала израда упутства (препорука, објашњења начина) за увођење РОБ раније у току године.</w:t>
      </w:r>
      <w:r w:rsidR="000373B6">
        <w:rPr>
          <w:rFonts w:ascii="Tahoma" w:hAnsi="Tahoma" w:cs="Tahoma"/>
          <w:sz w:val="20"/>
          <w:szCs w:val="20"/>
          <w:lang/>
        </w:rPr>
        <w:t xml:space="preserve"> </w:t>
      </w:r>
    </w:p>
    <w:p w:rsidR="00D42A76" w:rsidRPr="00EE3578" w:rsidRDefault="00EE3578" w:rsidP="00EE3578">
      <w:pPr>
        <w:spacing w:before="160" w:after="160" w:line="276" w:lineRule="auto"/>
        <w:ind w:right="-72"/>
        <w:jc w:val="center"/>
        <w:rPr>
          <w:rFonts w:ascii="Tahoma" w:hAnsi="Tahoma" w:cs="Tahoma"/>
          <w:sz w:val="20"/>
          <w:szCs w:val="20"/>
          <w:lang/>
        </w:rPr>
      </w:pPr>
      <w:r>
        <w:rPr>
          <w:rFonts w:ascii="Tahoma" w:hAnsi="Tahoma" w:cs="Tahoma"/>
          <w:sz w:val="20"/>
          <w:szCs w:val="20"/>
          <w:lang/>
        </w:rPr>
        <w:t>*</w:t>
      </w:r>
    </w:p>
    <w:p w:rsidR="00E9504A" w:rsidRDefault="00613B10" w:rsidP="00942867">
      <w:pPr>
        <w:spacing w:before="160" w:after="160" w:line="276" w:lineRule="auto"/>
        <w:ind w:right="-72"/>
        <w:jc w:val="both"/>
        <w:rPr>
          <w:rFonts w:ascii="Tahoma" w:hAnsi="Tahoma" w:cs="Tahoma"/>
          <w:sz w:val="20"/>
          <w:szCs w:val="20"/>
        </w:rPr>
      </w:pPr>
      <w:r>
        <w:rPr>
          <w:rFonts w:ascii="Tahoma" w:hAnsi="Tahoma" w:cs="Tahoma"/>
          <w:sz w:val="20"/>
          <w:szCs w:val="20"/>
        </w:rPr>
        <w:t xml:space="preserve">Дефинисање циљева и </w:t>
      </w:r>
      <w:r w:rsidR="00146F55">
        <w:rPr>
          <w:rFonts w:ascii="Tahoma" w:hAnsi="Tahoma" w:cs="Tahoma"/>
          <w:sz w:val="20"/>
          <w:szCs w:val="20"/>
        </w:rPr>
        <w:t>показатеља/</w:t>
      </w:r>
      <w:r>
        <w:rPr>
          <w:rFonts w:ascii="Tahoma" w:hAnsi="Tahoma" w:cs="Tahoma"/>
          <w:sz w:val="20"/>
          <w:szCs w:val="20"/>
        </w:rPr>
        <w:t>индикатора, укључујући и оне који су уродњени, јесте у надлежности</w:t>
      </w:r>
      <w:r w:rsidR="00CB606B">
        <w:rPr>
          <w:rFonts w:ascii="Tahoma" w:hAnsi="Tahoma" w:cs="Tahoma"/>
          <w:sz w:val="20"/>
          <w:szCs w:val="20"/>
        </w:rPr>
        <w:t xml:space="preserve"> </w:t>
      </w:r>
      <w:r w:rsidR="007E454C">
        <w:rPr>
          <w:rFonts w:ascii="Tahoma" w:hAnsi="Tahoma" w:cs="Tahoma"/>
          <w:sz w:val="20"/>
          <w:szCs w:val="20"/>
          <w:lang/>
        </w:rPr>
        <w:t>ЛС</w:t>
      </w:r>
      <w:r w:rsidR="00CB606B">
        <w:rPr>
          <w:rFonts w:ascii="Tahoma" w:hAnsi="Tahoma" w:cs="Tahoma"/>
          <w:sz w:val="20"/>
          <w:szCs w:val="20"/>
        </w:rPr>
        <w:t xml:space="preserve">. </w:t>
      </w:r>
      <w:r w:rsidR="00942867">
        <w:rPr>
          <w:rFonts w:ascii="Tahoma" w:hAnsi="Tahoma" w:cs="Tahoma"/>
          <w:sz w:val="20"/>
          <w:szCs w:val="20"/>
          <w:lang/>
        </w:rPr>
        <w:t xml:space="preserve">У том смислу, ЛС треба да унапређују своју </w:t>
      </w:r>
      <w:r w:rsidR="00942867" w:rsidRPr="00942867">
        <w:rPr>
          <w:rFonts w:ascii="Tahoma" w:hAnsi="Tahoma" w:cs="Tahoma"/>
          <w:sz w:val="20"/>
          <w:szCs w:val="20"/>
        </w:rPr>
        <w:t>програмск</w:t>
      </w:r>
      <w:r w:rsidR="00942867">
        <w:rPr>
          <w:rFonts w:ascii="Tahoma" w:hAnsi="Tahoma" w:cs="Tahoma"/>
          <w:sz w:val="20"/>
          <w:szCs w:val="20"/>
          <w:lang/>
        </w:rPr>
        <w:t>у</w:t>
      </w:r>
      <w:r w:rsidR="00942867" w:rsidRPr="00942867">
        <w:rPr>
          <w:rFonts w:ascii="Tahoma" w:hAnsi="Tahoma" w:cs="Tahoma"/>
          <w:sz w:val="20"/>
          <w:szCs w:val="20"/>
        </w:rPr>
        <w:t xml:space="preserve"> структур</w:t>
      </w:r>
      <w:r w:rsidR="00942867">
        <w:rPr>
          <w:rFonts w:ascii="Tahoma" w:hAnsi="Tahoma" w:cs="Tahoma"/>
          <w:sz w:val="20"/>
          <w:szCs w:val="20"/>
          <w:lang/>
        </w:rPr>
        <w:t>у</w:t>
      </w:r>
      <w:r w:rsidR="00942867" w:rsidRPr="00942867">
        <w:rPr>
          <w:rFonts w:ascii="Tahoma" w:hAnsi="Tahoma" w:cs="Tahoma"/>
          <w:sz w:val="20"/>
          <w:szCs w:val="20"/>
        </w:rPr>
        <w:t xml:space="preserve"> на начин да у оквиру својих надлежности допринесу</w:t>
      </w:r>
      <w:r w:rsidR="00942867">
        <w:rPr>
          <w:rFonts w:ascii="Tahoma" w:hAnsi="Tahoma" w:cs="Tahoma"/>
          <w:sz w:val="20"/>
          <w:szCs w:val="20"/>
          <w:lang/>
        </w:rPr>
        <w:t xml:space="preserve"> </w:t>
      </w:r>
      <w:r w:rsidR="00942867" w:rsidRPr="00942867">
        <w:rPr>
          <w:rFonts w:ascii="Tahoma" w:hAnsi="Tahoma" w:cs="Tahoma"/>
          <w:sz w:val="20"/>
          <w:szCs w:val="20"/>
        </w:rPr>
        <w:t>унапређењу родне равноправности у складу са</w:t>
      </w:r>
      <w:r w:rsidR="00942867">
        <w:rPr>
          <w:rFonts w:ascii="Tahoma" w:hAnsi="Tahoma" w:cs="Tahoma"/>
          <w:sz w:val="20"/>
          <w:szCs w:val="20"/>
          <w:lang/>
        </w:rPr>
        <w:t xml:space="preserve"> прописима, секторским политикама </w:t>
      </w:r>
      <w:r w:rsidR="00942867" w:rsidRPr="00942867">
        <w:rPr>
          <w:rFonts w:ascii="Tahoma" w:hAnsi="Tahoma" w:cs="Tahoma"/>
          <w:sz w:val="20"/>
          <w:szCs w:val="20"/>
        </w:rPr>
        <w:t>и политикама у области родне равноправности, као и у складу са</w:t>
      </w:r>
      <w:r w:rsidR="00942867">
        <w:rPr>
          <w:rFonts w:ascii="Tahoma" w:hAnsi="Tahoma" w:cs="Tahoma"/>
          <w:sz w:val="20"/>
          <w:szCs w:val="20"/>
          <w:lang/>
        </w:rPr>
        <w:t xml:space="preserve"> </w:t>
      </w:r>
      <w:r w:rsidR="00942867" w:rsidRPr="00942867">
        <w:rPr>
          <w:rFonts w:ascii="Tahoma" w:hAnsi="Tahoma" w:cs="Tahoma"/>
          <w:sz w:val="20"/>
          <w:szCs w:val="20"/>
        </w:rPr>
        <w:t>родним анализама у областима у којима су сачињене.</w:t>
      </w:r>
    </w:p>
    <w:p w:rsidR="00613B10" w:rsidRDefault="00CB606B" w:rsidP="00613B10">
      <w:pPr>
        <w:spacing w:before="160" w:after="160" w:line="276" w:lineRule="auto"/>
        <w:ind w:right="-72"/>
        <w:jc w:val="both"/>
        <w:rPr>
          <w:rFonts w:ascii="Tahoma" w:hAnsi="Tahoma" w:cs="Tahoma"/>
          <w:sz w:val="20"/>
          <w:szCs w:val="20"/>
        </w:rPr>
      </w:pPr>
      <w:r>
        <w:rPr>
          <w:rFonts w:ascii="Tahoma" w:hAnsi="Tahoma" w:cs="Tahoma"/>
          <w:sz w:val="20"/>
          <w:szCs w:val="20"/>
        </w:rPr>
        <w:t xml:space="preserve">Министарство финансија </w:t>
      </w:r>
      <w:r w:rsidR="00B44AA0">
        <w:rPr>
          <w:rFonts w:ascii="Tahoma" w:hAnsi="Tahoma" w:cs="Tahoma"/>
          <w:sz w:val="20"/>
          <w:szCs w:val="20"/>
        </w:rPr>
        <w:t xml:space="preserve">и СКГО пружају </w:t>
      </w:r>
      <w:r>
        <w:rPr>
          <w:rFonts w:ascii="Tahoma" w:hAnsi="Tahoma" w:cs="Tahoma"/>
          <w:sz w:val="20"/>
          <w:szCs w:val="20"/>
        </w:rPr>
        <w:t xml:space="preserve">подршку у овом домену припремом </w:t>
      </w:r>
      <w:r w:rsidR="00B44AA0">
        <w:rPr>
          <w:rFonts w:ascii="Tahoma" w:hAnsi="Tahoma" w:cs="Tahoma"/>
          <w:sz w:val="20"/>
          <w:szCs w:val="20"/>
        </w:rPr>
        <w:t xml:space="preserve">и унапређењем на годишњем нивоу </w:t>
      </w:r>
      <w:r>
        <w:rPr>
          <w:rFonts w:ascii="Tahoma" w:hAnsi="Tahoma" w:cs="Tahoma"/>
          <w:sz w:val="20"/>
          <w:szCs w:val="20"/>
        </w:rPr>
        <w:t xml:space="preserve">листе циљева </w:t>
      </w:r>
      <w:r w:rsidRPr="00CB606B">
        <w:rPr>
          <w:rFonts w:ascii="Tahoma" w:hAnsi="Tahoma" w:cs="Tahoma"/>
          <w:sz w:val="20"/>
          <w:szCs w:val="20"/>
        </w:rPr>
        <w:t xml:space="preserve">програма </w:t>
      </w:r>
      <w:r w:rsidR="00B44AA0">
        <w:rPr>
          <w:rFonts w:ascii="Tahoma" w:hAnsi="Tahoma" w:cs="Tahoma"/>
          <w:sz w:val="20"/>
          <w:szCs w:val="20"/>
        </w:rPr>
        <w:t xml:space="preserve">и програмских активности и припадајућих </w:t>
      </w:r>
      <w:r w:rsidRPr="00CB606B">
        <w:rPr>
          <w:rFonts w:ascii="Tahoma" w:hAnsi="Tahoma" w:cs="Tahoma"/>
          <w:sz w:val="20"/>
          <w:szCs w:val="20"/>
        </w:rPr>
        <w:t>униформних индикатора</w:t>
      </w:r>
      <w:r w:rsidR="00B44AA0">
        <w:rPr>
          <w:rFonts w:ascii="Tahoma" w:hAnsi="Tahoma" w:cs="Tahoma"/>
          <w:sz w:val="20"/>
          <w:szCs w:val="20"/>
        </w:rPr>
        <w:t xml:space="preserve">. На тај начин </w:t>
      </w:r>
      <w:r w:rsidR="00733F13">
        <w:rPr>
          <w:rFonts w:ascii="Tahoma" w:hAnsi="Tahoma" w:cs="Tahoma"/>
          <w:sz w:val="20"/>
          <w:szCs w:val="20"/>
        </w:rPr>
        <w:t xml:space="preserve">се настоји </w:t>
      </w:r>
      <w:r w:rsidR="00B44AA0">
        <w:rPr>
          <w:rFonts w:ascii="Tahoma" w:hAnsi="Tahoma" w:cs="Tahoma"/>
          <w:sz w:val="20"/>
          <w:szCs w:val="20"/>
        </w:rPr>
        <w:t xml:space="preserve">да се </w:t>
      </w:r>
      <w:r w:rsidR="0069296D">
        <w:rPr>
          <w:rFonts w:ascii="Tahoma" w:hAnsi="Tahoma" w:cs="Tahoma"/>
          <w:sz w:val="20"/>
          <w:szCs w:val="20"/>
        </w:rPr>
        <w:t xml:space="preserve">у значајној мери </w:t>
      </w:r>
      <w:r w:rsidRPr="00CB606B">
        <w:rPr>
          <w:rFonts w:ascii="Tahoma" w:hAnsi="Tahoma" w:cs="Tahoma"/>
          <w:sz w:val="20"/>
          <w:szCs w:val="20"/>
        </w:rPr>
        <w:t>олакша</w:t>
      </w:r>
      <w:r w:rsidR="00B44AA0">
        <w:rPr>
          <w:rFonts w:ascii="Tahoma" w:hAnsi="Tahoma" w:cs="Tahoma"/>
          <w:sz w:val="20"/>
          <w:szCs w:val="20"/>
        </w:rPr>
        <w:t xml:space="preserve"> припрема</w:t>
      </w:r>
      <w:r w:rsidRPr="00CB606B">
        <w:rPr>
          <w:rFonts w:ascii="Tahoma" w:hAnsi="Tahoma" w:cs="Tahoma"/>
          <w:sz w:val="20"/>
          <w:szCs w:val="20"/>
        </w:rPr>
        <w:t xml:space="preserve"> буџета од стране локалних власти и осигура униформност и упоредивост садржине програмских буџета ЛС.</w:t>
      </w:r>
      <w:r>
        <w:rPr>
          <w:rFonts w:ascii="Tahoma" w:hAnsi="Tahoma" w:cs="Tahoma"/>
          <w:sz w:val="20"/>
          <w:szCs w:val="20"/>
        </w:rPr>
        <w:t xml:space="preserve"> </w:t>
      </w:r>
      <w:r w:rsidR="008109B8">
        <w:rPr>
          <w:rFonts w:ascii="Tahoma" w:hAnsi="Tahoma" w:cs="Tahoma"/>
          <w:sz w:val="20"/>
          <w:szCs w:val="20"/>
        </w:rPr>
        <w:t xml:space="preserve">Прегледом усвојених одлука о буџету ЛС у претходним годинама, констатујемо да значајан број ЛС од оних које су исказивале програмске информације, користи управо понуђене (или нешто адаптиране) формулације циљева и показатеља (индикатора). </w:t>
      </w:r>
      <w:r>
        <w:rPr>
          <w:rFonts w:ascii="Tahoma" w:hAnsi="Tahoma" w:cs="Tahoma"/>
          <w:sz w:val="20"/>
          <w:szCs w:val="20"/>
        </w:rPr>
        <w:t>Ипак, имајући у виду да з</w:t>
      </w:r>
      <w:r w:rsidRPr="00CB606B">
        <w:rPr>
          <w:rFonts w:ascii="Tahoma" w:hAnsi="Tahoma" w:cs="Tahoma"/>
          <w:sz w:val="20"/>
          <w:szCs w:val="20"/>
        </w:rPr>
        <w:t>а униформне програме и прoг</w:t>
      </w:r>
      <w:r w:rsidR="0069296D">
        <w:rPr>
          <w:rFonts w:ascii="Tahoma" w:hAnsi="Tahoma" w:cs="Tahoma"/>
          <w:sz w:val="20"/>
          <w:szCs w:val="20"/>
        </w:rPr>
        <w:t>рaмскe aктивнoсти које спроводе -</w:t>
      </w:r>
      <w:r w:rsidRPr="00CB606B">
        <w:rPr>
          <w:rFonts w:ascii="Tahoma" w:hAnsi="Tahoma" w:cs="Tahoma"/>
          <w:sz w:val="20"/>
          <w:szCs w:val="20"/>
        </w:rPr>
        <w:t xml:space="preserve"> ЛС </w:t>
      </w:r>
      <w:r w:rsidR="00B44AA0">
        <w:rPr>
          <w:rFonts w:ascii="Tahoma" w:hAnsi="Tahoma" w:cs="Tahoma"/>
          <w:sz w:val="20"/>
          <w:szCs w:val="20"/>
        </w:rPr>
        <w:t xml:space="preserve">треба да </w:t>
      </w:r>
      <w:r w:rsidRPr="00CB606B">
        <w:rPr>
          <w:rFonts w:ascii="Tahoma" w:hAnsi="Tahoma" w:cs="Tahoma"/>
          <w:sz w:val="20"/>
          <w:szCs w:val="20"/>
        </w:rPr>
        <w:t xml:space="preserve">утврђуjу циљeвe нa oснoву </w:t>
      </w:r>
      <w:r w:rsidRPr="008109B8">
        <w:rPr>
          <w:rFonts w:ascii="Tahoma" w:hAnsi="Tahoma" w:cs="Tahoma"/>
          <w:b/>
          <w:sz w:val="20"/>
          <w:szCs w:val="20"/>
        </w:rPr>
        <w:t>свojих</w:t>
      </w:r>
      <w:r w:rsidRPr="00CB606B">
        <w:rPr>
          <w:rFonts w:ascii="Tahoma" w:hAnsi="Tahoma" w:cs="Tahoma"/>
          <w:sz w:val="20"/>
          <w:szCs w:val="20"/>
        </w:rPr>
        <w:t xml:space="preserve"> </w:t>
      </w:r>
      <w:r w:rsidR="00E9504A">
        <w:rPr>
          <w:rFonts w:ascii="Tahoma" w:hAnsi="Tahoma" w:cs="Tahoma"/>
          <w:sz w:val="20"/>
          <w:szCs w:val="20"/>
          <w:lang/>
        </w:rPr>
        <w:t>планских докумената</w:t>
      </w:r>
      <w:r>
        <w:rPr>
          <w:rFonts w:ascii="Tahoma" w:hAnsi="Tahoma" w:cs="Tahoma"/>
          <w:sz w:val="20"/>
          <w:szCs w:val="20"/>
        </w:rPr>
        <w:t>, листа/предлог циљева и униформиних показатеља коју припремају Министарство финансија и СКГО није обавезујућа</w:t>
      </w:r>
      <w:r w:rsidR="00146F55">
        <w:rPr>
          <w:rFonts w:ascii="Tahoma" w:hAnsi="Tahoma" w:cs="Tahoma"/>
          <w:sz w:val="20"/>
          <w:szCs w:val="20"/>
        </w:rPr>
        <w:t>/искључива</w:t>
      </w:r>
      <w:r>
        <w:rPr>
          <w:rFonts w:ascii="Tahoma" w:hAnsi="Tahoma" w:cs="Tahoma"/>
          <w:sz w:val="20"/>
          <w:szCs w:val="20"/>
        </w:rPr>
        <w:t xml:space="preserve">. </w:t>
      </w:r>
    </w:p>
    <w:p w:rsidR="00E769E3" w:rsidRDefault="00747C1B" w:rsidP="00216D3B">
      <w:pPr>
        <w:spacing w:before="160" w:after="160" w:line="276" w:lineRule="auto"/>
        <w:ind w:right="-72"/>
        <w:jc w:val="both"/>
        <w:rPr>
          <w:rFonts w:ascii="Tahoma" w:hAnsi="Tahoma" w:cs="Tahoma"/>
          <w:sz w:val="20"/>
          <w:szCs w:val="20"/>
        </w:rPr>
      </w:pPr>
      <w:r>
        <w:rPr>
          <w:rFonts w:ascii="Tahoma" w:hAnsi="Tahoma" w:cs="Tahoma"/>
          <w:sz w:val="20"/>
          <w:szCs w:val="20"/>
        </w:rPr>
        <w:t>У документу</w:t>
      </w:r>
      <w:r w:rsidR="00250152">
        <w:rPr>
          <w:rFonts w:ascii="Tahoma" w:hAnsi="Tahoma" w:cs="Tahoma"/>
          <w:sz w:val="20"/>
          <w:szCs w:val="20"/>
          <w:lang/>
        </w:rPr>
        <w:t>:</w:t>
      </w:r>
      <w:r>
        <w:rPr>
          <w:rFonts w:ascii="Tahoma" w:hAnsi="Tahoma" w:cs="Tahoma"/>
          <w:sz w:val="20"/>
          <w:szCs w:val="20"/>
        </w:rPr>
        <w:t xml:space="preserve"> „</w:t>
      </w:r>
      <w:r w:rsidRPr="00747C1B">
        <w:rPr>
          <w:rFonts w:ascii="Tahoma" w:hAnsi="Tahoma" w:cs="Tahoma"/>
          <w:i/>
          <w:sz w:val="20"/>
          <w:szCs w:val="20"/>
        </w:rPr>
        <w:t xml:space="preserve">Циљеви програма и програмских активности и листа униформних индикатора за програмску структуру буџета – предлог за градове, општине </w:t>
      </w:r>
      <w:r w:rsidR="00DF00B0">
        <w:rPr>
          <w:rFonts w:ascii="Tahoma" w:hAnsi="Tahoma" w:cs="Tahoma"/>
          <w:i/>
          <w:sz w:val="20"/>
          <w:szCs w:val="20"/>
          <w:lang/>
        </w:rPr>
        <w:t>и</w:t>
      </w:r>
      <w:r w:rsidRPr="00747C1B">
        <w:rPr>
          <w:rFonts w:ascii="Tahoma" w:hAnsi="Tahoma" w:cs="Tahoma"/>
          <w:i/>
          <w:sz w:val="20"/>
          <w:szCs w:val="20"/>
        </w:rPr>
        <w:t xml:space="preserve"> градске општине у Републици Србији</w:t>
      </w:r>
      <w:r>
        <w:rPr>
          <w:rFonts w:ascii="Tahoma" w:hAnsi="Tahoma" w:cs="Tahoma"/>
          <w:sz w:val="20"/>
          <w:szCs w:val="20"/>
        </w:rPr>
        <w:t>“</w:t>
      </w:r>
      <w:r w:rsidR="00250152">
        <w:rPr>
          <w:rFonts w:ascii="Tahoma" w:hAnsi="Tahoma" w:cs="Tahoma"/>
          <w:sz w:val="20"/>
          <w:szCs w:val="20"/>
          <w:lang/>
        </w:rPr>
        <w:t xml:space="preserve">, </w:t>
      </w:r>
      <w:r w:rsidR="006A28A2">
        <w:rPr>
          <w:rFonts w:ascii="Tahoma" w:hAnsi="Tahoma" w:cs="Tahoma"/>
          <w:sz w:val="20"/>
          <w:szCs w:val="20"/>
        </w:rPr>
        <w:t xml:space="preserve">који </w:t>
      </w:r>
      <w:r w:rsidR="00250152">
        <w:rPr>
          <w:rFonts w:ascii="Tahoma" w:hAnsi="Tahoma" w:cs="Tahoma"/>
          <w:sz w:val="20"/>
          <w:szCs w:val="20"/>
          <w:lang/>
        </w:rPr>
        <w:t>је</w:t>
      </w:r>
      <w:r w:rsidR="00BF1760">
        <w:rPr>
          <w:rFonts w:ascii="Tahoma" w:hAnsi="Tahoma" w:cs="Tahoma"/>
          <w:sz w:val="20"/>
          <w:szCs w:val="20"/>
          <w:lang/>
        </w:rPr>
        <w:t xml:space="preserve"> објављен и за </w:t>
      </w:r>
      <w:r>
        <w:rPr>
          <w:rFonts w:ascii="Tahoma" w:hAnsi="Tahoma" w:cs="Tahoma"/>
          <w:sz w:val="20"/>
          <w:szCs w:val="20"/>
        </w:rPr>
        <w:t>б</w:t>
      </w:r>
      <w:r w:rsidR="0057277A">
        <w:rPr>
          <w:rFonts w:ascii="Tahoma" w:hAnsi="Tahoma" w:cs="Tahoma"/>
          <w:sz w:val="20"/>
          <w:szCs w:val="20"/>
          <w:lang/>
        </w:rPr>
        <w:t>у</w:t>
      </w:r>
      <w:r>
        <w:rPr>
          <w:rFonts w:ascii="Tahoma" w:hAnsi="Tahoma" w:cs="Tahoma"/>
          <w:sz w:val="20"/>
          <w:szCs w:val="20"/>
        </w:rPr>
        <w:t>џетск</w:t>
      </w:r>
      <w:r w:rsidR="00BF1760">
        <w:rPr>
          <w:rFonts w:ascii="Tahoma" w:hAnsi="Tahoma" w:cs="Tahoma"/>
          <w:sz w:val="20"/>
          <w:szCs w:val="20"/>
          <w:lang/>
        </w:rPr>
        <w:t>и</w:t>
      </w:r>
      <w:r>
        <w:rPr>
          <w:rFonts w:ascii="Tahoma" w:hAnsi="Tahoma" w:cs="Tahoma"/>
          <w:sz w:val="20"/>
          <w:szCs w:val="20"/>
        </w:rPr>
        <w:t xml:space="preserve"> циклус за 201</w:t>
      </w:r>
      <w:r w:rsidR="00BF1760">
        <w:rPr>
          <w:rFonts w:ascii="Tahoma" w:hAnsi="Tahoma" w:cs="Tahoma"/>
          <w:sz w:val="20"/>
          <w:szCs w:val="20"/>
          <w:lang/>
        </w:rPr>
        <w:t>9</w:t>
      </w:r>
      <w:r>
        <w:rPr>
          <w:rFonts w:ascii="Tahoma" w:hAnsi="Tahoma" w:cs="Tahoma"/>
          <w:sz w:val="20"/>
          <w:szCs w:val="20"/>
        </w:rPr>
        <w:t>. годину</w:t>
      </w:r>
      <w:r>
        <w:rPr>
          <w:rStyle w:val="FootnoteReference"/>
          <w:rFonts w:ascii="Tahoma" w:hAnsi="Tahoma" w:cs="Tahoma"/>
          <w:sz w:val="20"/>
          <w:szCs w:val="20"/>
        </w:rPr>
        <w:footnoteReference w:id="7"/>
      </w:r>
      <w:r>
        <w:rPr>
          <w:rFonts w:ascii="Tahoma" w:hAnsi="Tahoma" w:cs="Tahoma"/>
          <w:sz w:val="20"/>
          <w:szCs w:val="20"/>
        </w:rPr>
        <w:t xml:space="preserve">, </w:t>
      </w:r>
      <w:r w:rsidR="006A28A2">
        <w:rPr>
          <w:rFonts w:ascii="Tahoma" w:hAnsi="Tahoma" w:cs="Tahoma"/>
          <w:sz w:val="20"/>
          <w:szCs w:val="20"/>
        </w:rPr>
        <w:t>уродњени циљеви формулисани су</w:t>
      </w:r>
      <w:r w:rsidR="009F473B">
        <w:rPr>
          <w:rFonts w:ascii="Tahoma" w:hAnsi="Tahoma" w:cs="Tahoma"/>
          <w:sz w:val="20"/>
          <w:szCs w:val="20"/>
          <w:lang w:val="sr-Cyrl-BA"/>
        </w:rPr>
        <w:t xml:space="preserve"> најчешће</w:t>
      </w:r>
      <w:r w:rsidR="006A28A2">
        <w:rPr>
          <w:rFonts w:ascii="Tahoma" w:hAnsi="Tahoma" w:cs="Tahoma"/>
          <w:sz w:val="20"/>
          <w:szCs w:val="20"/>
        </w:rPr>
        <w:t xml:space="preserve"> </w:t>
      </w:r>
      <w:r w:rsidR="006A28A2" w:rsidRPr="0054666B">
        <w:rPr>
          <w:rFonts w:ascii="Tahoma" w:hAnsi="Tahoma" w:cs="Tahoma"/>
          <w:sz w:val="20"/>
          <w:szCs w:val="20"/>
        </w:rPr>
        <w:t xml:space="preserve">код </w:t>
      </w:r>
      <w:r w:rsidR="00E610DB" w:rsidRPr="0054666B">
        <w:rPr>
          <w:rFonts w:ascii="Tahoma" w:hAnsi="Tahoma" w:cs="Tahoma"/>
          <w:b/>
          <w:sz w:val="20"/>
          <w:szCs w:val="20"/>
        </w:rPr>
        <w:t xml:space="preserve">програма 14 - </w:t>
      </w:r>
      <w:r w:rsidR="00E610DB" w:rsidRPr="0054666B">
        <w:rPr>
          <w:rFonts w:ascii="Tahoma" w:hAnsi="Tahoma" w:cs="Tahoma"/>
          <w:b/>
          <w:i/>
          <w:sz w:val="20"/>
          <w:szCs w:val="20"/>
        </w:rPr>
        <w:t>Развој спорта и омладине</w:t>
      </w:r>
      <w:r w:rsidR="00E610DB" w:rsidRPr="0054666B">
        <w:rPr>
          <w:rFonts w:ascii="Tahoma" w:hAnsi="Tahoma" w:cs="Tahoma"/>
          <w:b/>
          <w:sz w:val="20"/>
          <w:szCs w:val="20"/>
        </w:rPr>
        <w:t>,</w:t>
      </w:r>
      <w:r w:rsidR="00E610DB" w:rsidRPr="0054666B">
        <w:rPr>
          <w:rFonts w:ascii="Tahoma" w:hAnsi="Tahoma" w:cs="Tahoma"/>
          <w:sz w:val="20"/>
          <w:szCs w:val="20"/>
        </w:rPr>
        <w:t xml:space="preserve"> </w:t>
      </w:r>
      <w:r w:rsidR="006A28A2" w:rsidRPr="0054666B">
        <w:rPr>
          <w:rFonts w:ascii="Tahoma" w:hAnsi="Tahoma" w:cs="Tahoma"/>
          <w:b/>
          <w:sz w:val="20"/>
          <w:szCs w:val="20"/>
        </w:rPr>
        <w:t xml:space="preserve">програма 11 – </w:t>
      </w:r>
      <w:r w:rsidR="006A28A2" w:rsidRPr="0054666B">
        <w:rPr>
          <w:rFonts w:ascii="Tahoma" w:hAnsi="Tahoma" w:cs="Tahoma"/>
          <w:b/>
          <w:i/>
          <w:sz w:val="20"/>
          <w:szCs w:val="20"/>
        </w:rPr>
        <w:t>Социјална и дечја заштита</w:t>
      </w:r>
      <w:r w:rsidR="006A28A2" w:rsidRPr="0054666B">
        <w:rPr>
          <w:rFonts w:ascii="Tahoma" w:hAnsi="Tahoma" w:cs="Tahoma"/>
          <w:b/>
          <w:sz w:val="20"/>
          <w:szCs w:val="20"/>
        </w:rPr>
        <w:t xml:space="preserve">, те код ПА 0003 у оквиру програма 3 – </w:t>
      </w:r>
      <w:r w:rsidR="006A28A2" w:rsidRPr="0054666B">
        <w:rPr>
          <w:rFonts w:ascii="Tahoma" w:hAnsi="Tahoma" w:cs="Tahoma"/>
          <w:b/>
          <w:i/>
          <w:sz w:val="20"/>
          <w:szCs w:val="20"/>
        </w:rPr>
        <w:t>Локални економски развој</w:t>
      </w:r>
      <w:r w:rsidR="00E610DB" w:rsidRPr="0054666B">
        <w:rPr>
          <w:rFonts w:ascii="Tahoma" w:hAnsi="Tahoma" w:cs="Tahoma"/>
          <w:sz w:val="20"/>
          <w:szCs w:val="20"/>
        </w:rPr>
        <w:t>,</w:t>
      </w:r>
      <w:r w:rsidR="00692817" w:rsidRPr="0054666B">
        <w:rPr>
          <w:rFonts w:ascii="Tahoma" w:hAnsi="Tahoma" w:cs="Tahoma"/>
          <w:b/>
          <w:sz w:val="20"/>
          <w:szCs w:val="20"/>
        </w:rPr>
        <w:t xml:space="preserve"> </w:t>
      </w:r>
      <w:r w:rsidR="006A28A2" w:rsidRPr="0054666B">
        <w:rPr>
          <w:rFonts w:ascii="Tahoma" w:hAnsi="Tahoma" w:cs="Tahoma"/>
          <w:sz w:val="20"/>
          <w:szCs w:val="20"/>
        </w:rPr>
        <w:t>док је највећи број уродњених индикатора пр</w:t>
      </w:r>
      <w:r w:rsidR="0054666B" w:rsidRPr="0054666B">
        <w:rPr>
          <w:rFonts w:ascii="Tahoma" w:hAnsi="Tahoma" w:cs="Tahoma"/>
          <w:sz w:val="20"/>
          <w:szCs w:val="20"/>
          <w:lang/>
        </w:rPr>
        <w:t>едложен</w:t>
      </w:r>
      <w:r w:rsidR="006A28A2" w:rsidRPr="0054666B">
        <w:rPr>
          <w:rFonts w:ascii="Tahoma" w:hAnsi="Tahoma" w:cs="Tahoma"/>
          <w:sz w:val="20"/>
          <w:szCs w:val="20"/>
        </w:rPr>
        <w:t xml:space="preserve"> управо код ових програма, као и </w:t>
      </w:r>
      <w:r w:rsidR="00692817" w:rsidRPr="0054666B">
        <w:rPr>
          <w:rFonts w:ascii="Tahoma" w:hAnsi="Tahoma" w:cs="Tahoma"/>
          <w:sz w:val="20"/>
          <w:szCs w:val="20"/>
        </w:rPr>
        <w:t>код програма 9 и 10 који се односе на основно и средње образовање</w:t>
      </w:r>
      <w:r w:rsidR="00BF1760">
        <w:rPr>
          <w:rFonts w:ascii="Tahoma" w:hAnsi="Tahoma" w:cs="Tahoma"/>
          <w:sz w:val="20"/>
          <w:szCs w:val="20"/>
          <w:lang/>
        </w:rPr>
        <w:t xml:space="preserve"> (а сходна примена уродњавања логична је </w:t>
      </w:r>
      <w:r w:rsidR="00BF1760">
        <w:rPr>
          <w:rFonts w:ascii="Tahoma" w:hAnsi="Tahoma" w:cs="Tahoma"/>
          <w:sz w:val="20"/>
          <w:szCs w:val="20"/>
          <w:lang/>
        </w:rPr>
        <w:lastRenderedPageBreak/>
        <w:t>и у оквиру програма 8 који се односи на предшколско васпитање и образовање</w:t>
      </w:r>
      <w:r w:rsidR="009F473B">
        <w:rPr>
          <w:rFonts w:ascii="Tahoma" w:hAnsi="Tahoma" w:cs="Tahoma"/>
          <w:sz w:val="20"/>
          <w:szCs w:val="20"/>
          <w:lang/>
        </w:rPr>
        <w:t>, нарочито узимајући у обзир да је ЛС ту надлежна у потпуности</w:t>
      </w:r>
      <w:r w:rsidR="00BF1760">
        <w:rPr>
          <w:rFonts w:ascii="Tahoma" w:hAnsi="Tahoma" w:cs="Tahoma"/>
          <w:sz w:val="20"/>
          <w:szCs w:val="20"/>
          <w:lang/>
        </w:rPr>
        <w:t>)</w:t>
      </w:r>
      <w:r w:rsidR="00692817" w:rsidRPr="0054666B">
        <w:rPr>
          <w:rFonts w:ascii="Tahoma" w:hAnsi="Tahoma" w:cs="Tahoma"/>
          <w:sz w:val="20"/>
          <w:szCs w:val="20"/>
        </w:rPr>
        <w:t>.</w:t>
      </w:r>
      <w:r w:rsidR="00692817">
        <w:rPr>
          <w:rFonts w:ascii="Tahoma" w:hAnsi="Tahoma" w:cs="Tahoma"/>
          <w:sz w:val="20"/>
          <w:szCs w:val="20"/>
        </w:rPr>
        <w:t xml:space="preserve"> </w:t>
      </w:r>
      <w:r w:rsidR="00A10B76">
        <w:rPr>
          <w:rFonts w:ascii="Tahoma" w:hAnsi="Tahoma" w:cs="Tahoma"/>
          <w:sz w:val="20"/>
          <w:szCs w:val="20"/>
        </w:rPr>
        <w:t>Имајући то у виду, логичан след поступака приликом израде</w:t>
      </w:r>
      <w:r w:rsidR="00A10B76" w:rsidRPr="00A10B76">
        <w:t xml:space="preserve"> </w:t>
      </w:r>
      <w:r w:rsidR="00A10B76">
        <w:rPr>
          <w:rFonts w:ascii="Tahoma" w:hAnsi="Tahoma" w:cs="Tahoma"/>
          <w:sz w:val="20"/>
          <w:szCs w:val="20"/>
        </w:rPr>
        <w:t>плана</w:t>
      </w:r>
      <w:r w:rsidR="00A10B76" w:rsidRPr="00A10B76">
        <w:rPr>
          <w:rFonts w:ascii="Tahoma" w:hAnsi="Tahoma" w:cs="Tahoma"/>
          <w:sz w:val="20"/>
          <w:szCs w:val="20"/>
        </w:rPr>
        <w:t xml:space="preserve"> поступног увођења РОБ</w:t>
      </w:r>
      <w:r w:rsidR="00A10B76">
        <w:rPr>
          <w:rFonts w:ascii="Tahoma" w:hAnsi="Tahoma" w:cs="Tahoma"/>
          <w:sz w:val="20"/>
          <w:szCs w:val="20"/>
        </w:rPr>
        <w:t xml:space="preserve"> на нивоу </w:t>
      </w:r>
      <w:r w:rsidR="00EE07D3">
        <w:rPr>
          <w:rFonts w:ascii="Tahoma" w:hAnsi="Tahoma" w:cs="Tahoma"/>
          <w:sz w:val="20"/>
          <w:szCs w:val="20"/>
          <w:lang/>
        </w:rPr>
        <w:t>ЛС</w:t>
      </w:r>
      <w:r w:rsidR="00A10B76">
        <w:rPr>
          <w:rFonts w:ascii="Tahoma" w:hAnsi="Tahoma" w:cs="Tahoma"/>
          <w:sz w:val="20"/>
          <w:szCs w:val="20"/>
        </w:rPr>
        <w:t xml:space="preserve"> могао би бити да се управо неки (један или више) од ових програма предвиде за увођењ</w:t>
      </w:r>
      <w:r w:rsidR="00DF00B0">
        <w:rPr>
          <w:rFonts w:ascii="Tahoma" w:hAnsi="Tahoma" w:cs="Tahoma"/>
          <w:sz w:val="20"/>
          <w:szCs w:val="20"/>
          <w:lang/>
        </w:rPr>
        <w:t>е</w:t>
      </w:r>
      <w:r w:rsidR="00A10B76">
        <w:rPr>
          <w:rFonts w:ascii="Tahoma" w:hAnsi="Tahoma" w:cs="Tahoma"/>
          <w:sz w:val="20"/>
          <w:szCs w:val="20"/>
        </w:rPr>
        <w:t xml:space="preserve"> РОБ. Наравно, </w:t>
      </w:r>
      <w:r w:rsidR="00A10B76" w:rsidRPr="003F3B70">
        <w:rPr>
          <w:rFonts w:ascii="Tahoma" w:hAnsi="Tahoma" w:cs="Tahoma"/>
          <w:b/>
          <w:sz w:val="20"/>
          <w:szCs w:val="20"/>
        </w:rPr>
        <w:t xml:space="preserve">коначно опредељење је на свакој ЛС понаособ, засновано на индивидуалној процени, локалним планским документима и приоритетима, те постојању </w:t>
      </w:r>
      <w:r w:rsidR="0080765F" w:rsidRPr="003F3B70">
        <w:rPr>
          <w:rFonts w:ascii="Tahoma" w:hAnsi="Tahoma" w:cs="Tahoma"/>
          <w:b/>
          <w:sz w:val="20"/>
          <w:szCs w:val="20"/>
        </w:rPr>
        <w:t xml:space="preserve">(или могућностима </w:t>
      </w:r>
      <w:r w:rsidR="005C3A01">
        <w:rPr>
          <w:rFonts w:ascii="Tahoma" w:hAnsi="Tahoma" w:cs="Tahoma"/>
          <w:b/>
          <w:sz w:val="20"/>
          <w:szCs w:val="20"/>
          <w:lang w:val="sr-Cyrl-BA"/>
        </w:rPr>
        <w:t>прикупљања</w:t>
      </w:r>
      <w:r w:rsidR="0080765F" w:rsidRPr="003F3B70">
        <w:rPr>
          <w:rFonts w:ascii="Tahoma" w:hAnsi="Tahoma" w:cs="Tahoma"/>
          <w:b/>
          <w:sz w:val="20"/>
          <w:szCs w:val="20"/>
        </w:rPr>
        <w:t>) статистике исказане по полу</w:t>
      </w:r>
      <w:r w:rsidR="003F3B70">
        <w:rPr>
          <w:rFonts w:ascii="Tahoma" w:hAnsi="Tahoma" w:cs="Tahoma"/>
          <w:b/>
          <w:sz w:val="20"/>
          <w:szCs w:val="20"/>
          <w:lang/>
        </w:rPr>
        <w:t xml:space="preserve"> и родних анализа</w:t>
      </w:r>
      <w:r w:rsidR="0080765F">
        <w:rPr>
          <w:rFonts w:ascii="Tahoma" w:hAnsi="Tahoma" w:cs="Tahoma"/>
          <w:sz w:val="20"/>
          <w:szCs w:val="20"/>
        </w:rPr>
        <w:t xml:space="preserve">. </w:t>
      </w:r>
    </w:p>
    <w:p w:rsidR="00D42A76" w:rsidRPr="009E283D" w:rsidRDefault="00E769E3" w:rsidP="00216D3B">
      <w:pPr>
        <w:spacing w:before="160" w:after="160" w:line="276" w:lineRule="auto"/>
        <w:ind w:right="-72"/>
        <w:jc w:val="both"/>
        <w:rPr>
          <w:rFonts w:ascii="Tahoma" w:hAnsi="Tahoma" w:cs="Tahoma"/>
          <w:sz w:val="20"/>
          <w:szCs w:val="20"/>
        </w:rPr>
      </w:pPr>
      <w:r>
        <w:rPr>
          <w:rFonts w:ascii="Tahoma" w:hAnsi="Tahoma" w:cs="Tahoma"/>
          <w:sz w:val="20"/>
          <w:szCs w:val="20"/>
          <w:lang/>
        </w:rPr>
        <w:t>П</w:t>
      </w:r>
      <w:r w:rsidR="00D43B36">
        <w:rPr>
          <w:rFonts w:ascii="Tahoma" w:hAnsi="Tahoma" w:cs="Tahoma"/>
          <w:sz w:val="20"/>
          <w:szCs w:val="20"/>
        </w:rPr>
        <w:t>риликом израде предлога листе циљева</w:t>
      </w:r>
      <w:r w:rsidR="00D43B36" w:rsidRPr="00D43B36">
        <w:t xml:space="preserve"> </w:t>
      </w:r>
      <w:r w:rsidR="00D43B36" w:rsidRPr="00D43B36">
        <w:rPr>
          <w:rFonts w:ascii="Tahoma" w:hAnsi="Tahoma" w:cs="Tahoma"/>
          <w:sz w:val="20"/>
          <w:szCs w:val="20"/>
        </w:rPr>
        <w:t>програма и</w:t>
      </w:r>
      <w:r w:rsidR="00D43B36">
        <w:rPr>
          <w:rFonts w:ascii="Tahoma" w:hAnsi="Tahoma" w:cs="Tahoma"/>
          <w:sz w:val="20"/>
          <w:szCs w:val="20"/>
        </w:rPr>
        <w:t xml:space="preserve"> програмских активности и </w:t>
      </w:r>
      <w:r w:rsidR="00146F55">
        <w:rPr>
          <w:rFonts w:ascii="Tahoma" w:hAnsi="Tahoma" w:cs="Tahoma"/>
          <w:sz w:val="20"/>
          <w:szCs w:val="20"/>
        </w:rPr>
        <w:t>униформних индикатора</w:t>
      </w:r>
      <w:r w:rsidR="00D43B36" w:rsidRPr="00D43B36">
        <w:rPr>
          <w:rFonts w:ascii="Tahoma" w:hAnsi="Tahoma" w:cs="Tahoma"/>
          <w:sz w:val="20"/>
          <w:szCs w:val="20"/>
        </w:rPr>
        <w:t xml:space="preserve"> за програмску структуру буџета</w:t>
      </w:r>
      <w:r w:rsidR="00D43B36">
        <w:rPr>
          <w:rFonts w:ascii="Tahoma" w:hAnsi="Tahoma" w:cs="Tahoma"/>
          <w:sz w:val="20"/>
          <w:szCs w:val="20"/>
        </w:rPr>
        <w:t xml:space="preserve"> ЛС у будућим буџетским циклусима, Министарство финансија и СКГО настојаће да прогресивно дефинишу већи број уродњених циљева и индикатора и тиме обогате избор од стране ЛС. </w:t>
      </w:r>
      <w:r w:rsidR="00A10B76">
        <w:rPr>
          <w:rFonts w:ascii="Tahoma" w:hAnsi="Tahoma" w:cs="Tahoma"/>
          <w:sz w:val="20"/>
          <w:szCs w:val="20"/>
        </w:rPr>
        <w:t xml:space="preserve">  </w:t>
      </w:r>
      <w:r w:rsidR="006A28A2">
        <w:rPr>
          <w:rFonts w:ascii="Tahoma" w:hAnsi="Tahoma" w:cs="Tahoma"/>
          <w:sz w:val="20"/>
          <w:szCs w:val="20"/>
        </w:rPr>
        <w:t xml:space="preserve">   </w:t>
      </w:r>
    </w:p>
    <w:p w:rsidR="0006328A" w:rsidRDefault="0006328A" w:rsidP="0006328A">
      <w:pPr>
        <w:spacing w:before="160" w:after="160" w:line="276" w:lineRule="auto"/>
        <w:ind w:right="-72"/>
        <w:jc w:val="center"/>
        <w:rPr>
          <w:rFonts w:ascii="Tahoma" w:hAnsi="Tahoma" w:cs="Tahoma"/>
          <w:sz w:val="20"/>
          <w:szCs w:val="20"/>
        </w:rPr>
      </w:pPr>
      <w:r>
        <w:rPr>
          <w:rFonts w:ascii="Tahoma" w:hAnsi="Tahoma" w:cs="Tahoma"/>
          <w:sz w:val="20"/>
          <w:szCs w:val="20"/>
        </w:rPr>
        <w:t>*</w:t>
      </w:r>
    </w:p>
    <w:p w:rsidR="00DF649B" w:rsidRPr="00DF649B" w:rsidRDefault="00DF649B" w:rsidP="00837D37">
      <w:pPr>
        <w:spacing w:before="160" w:after="160" w:line="276" w:lineRule="auto"/>
        <w:ind w:right="-72"/>
        <w:jc w:val="both"/>
        <w:rPr>
          <w:rFonts w:ascii="Tahoma" w:hAnsi="Tahoma" w:cs="Tahoma"/>
          <w:sz w:val="20"/>
          <w:szCs w:val="20"/>
        </w:rPr>
      </w:pPr>
      <w:r>
        <w:rPr>
          <w:rFonts w:ascii="Tahoma" w:hAnsi="Tahoma" w:cs="Tahoma"/>
          <w:sz w:val="20"/>
          <w:szCs w:val="20"/>
        </w:rPr>
        <w:t xml:space="preserve">Иако је за први квартал године дефинисана само обавеза усвајања Плана поступног увођења РОБ, сматрамо да је релевантно да искористимо овај допис како бисмо </w:t>
      </w:r>
      <w:r w:rsidR="00E82B88">
        <w:rPr>
          <w:rFonts w:ascii="Tahoma" w:hAnsi="Tahoma" w:cs="Tahoma"/>
          <w:sz w:val="20"/>
          <w:szCs w:val="20"/>
        </w:rPr>
        <w:t xml:space="preserve">локалној самоуправи </w:t>
      </w:r>
      <w:r>
        <w:rPr>
          <w:rFonts w:ascii="Tahoma" w:hAnsi="Tahoma" w:cs="Tahoma"/>
          <w:sz w:val="20"/>
          <w:szCs w:val="20"/>
        </w:rPr>
        <w:t>указа</w:t>
      </w:r>
      <w:r w:rsidR="003833AA">
        <w:rPr>
          <w:rFonts w:ascii="Tahoma" w:hAnsi="Tahoma" w:cs="Tahoma"/>
          <w:sz w:val="20"/>
          <w:szCs w:val="20"/>
        </w:rPr>
        <w:t>ли н</w:t>
      </w:r>
      <w:r w:rsidR="008E1D6E">
        <w:rPr>
          <w:rFonts w:ascii="Tahoma" w:hAnsi="Tahoma" w:cs="Tahoma"/>
          <w:sz w:val="20"/>
          <w:szCs w:val="20"/>
        </w:rPr>
        <w:t xml:space="preserve">а неколико основних информација о </w:t>
      </w:r>
      <w:r w:rsidR="003833AA">
        <w:rPr>
          <w:rFonts w:ascii="Tahoma" w:hAnsi="Tahoma" w:cs="Tahoma"/>
          <w:sz w:val="20"/>
          <w:szCs w:val="20"/>
        </w:rPr>
        <w:t>поступно</w:t>
      </w:r>
      <w:r w:rsidR="008E1D6E">
        <w:rPr>
          <w:rFonts w:ascii="Tahoma" w:hAnsi="Tahoma" w:cs="Tahoma"/>
          <w:sz w:val="20"/>
          <w:szCs w:val="20"/>
        </w:rPr>
        <w:t>м</w:t>
      </w:r>
      <w:r w:rsidR="003833AA">
        <w:rPr>
          <w:rFonts w:ascii="Tahoma" w:hAnsi="Tahoma" w:cs="Tahoma"/>
          <w:sz w:val="20"/>
          <w:szCs w:val="20"/>
        </w:rPr>
        <w:t xml:space="preserve"> ув</w:t>
      </w:r>
      <w:r w:rsidR="008E1D6E">
        <w:rPr>
          <w:rFonts w:ascii="Tahoma" w:hAnsi="Tahoma" w:cs="Tahoma"/>
          <w:sz w:val="20"/>
          <w:szCs w:val="20"/>
        </w:rPr>
        <w:t>ођењу и примени</w:t>
      </w:r>
      <w:r w:rsidR="003833AA">
        <w:rPr>
          <w:rFonts w:ascii="Tahoma" w:hAnsi="Tahoma" w:cs="Tahoma"/>
          <w:sz w:val="20"/>
          <w:szCs w:val="20"/>
        </w:rPr>
        <w:t xml:space="preserve"> РОБ, а </w:t>
      </w:r>
      <w:r w:rsidR="008E1D6E">
        <w:rPr>
          <w:rFonts w:ascii="Tahoma" w:hAnsi="Tahoma" w:cs="Tahoma"/>
          <w:sz w:val="20"/>
          <w:szCs w:val="20"/>
        </w:rPr>
        <w:t>које</w:t>
      </w:r>
      <w:r w:rsidR="003833AA">
        <w:rPr>
          <w:rFonts w:ascii="Tahoma" w:hAnsi="Tahoma" w:cs="Tahoma"/>
          <w:sz w:val="20"/>
          <w:szCs w:val="20"/>
        </w:rPr>
        <w:t xml:space="preserve"> су од интереса како у фази доношења Плана, тако и у фази израде инструкција у вези са</w:t>
      </w:r>
      <w:r w:rsidR="006F3F88">
        <w:rPr>
          <w:rFonts w:ascii="Tahoma" w:hAnsi="Tahoma" w:cs="Tahoma"/>
          <w:sz w:val="20"/>
          <w:szCs w:val="20"/>
        </w:rPr>
        <w:t xml:space="preserve"> РОБ</w:t>
      </w:r>
      <w:r w:rsidR="00295D1B">
        <w:rPr>
          <w:rFonts w:ascii="Tahoma" w:hAnsi="Tahoma" w:cs="Tahoma"/>
          <w:sz w:val="20"/>
          <w:szCs w:val="20"/>
          <w:lang/>
        </w:rPr>
        <w:t xml:space="preserve"> </w:t>
      </w:r>
      <w:r w:rsidR="00D607D1">
        <w:rPr>
          <w:rFonts w:ascii="Tahoma" w:hAnsi="Tahoma" w:cs="Tahoma"/>
          <w:sz w:val="20"/>
          <w:szCs w:val="20"/>
          <w:lang/>
        </w:rPr>
        <w:t xml:space="preserve">у периоду припреме финансијских планова </w:t>
      </w:r>
      <w:r w:rsidR="00295D1B">
        <w:rPr>
          <w:rFonts w:ascii="Tahoma" w:hAnsi="Tahoma" w:cs="Tahoma"/>
          <w:sz w:val="20"/>
          <w:szCs w:val="20"/>
          <w:lang/>
        </w:rPr>
        <w:t>и коначно приликом израде одлука о буџету</w:t>
      </w:r>
      <w:r w:rsidR="006F3F88">
        <w:rPr>
          <w:rFonts w:ascii="Tahoma" w:hAnsi="Tahoma" w:cs="Tahoma"/>
          <w:sz w:val="20"/>
          <w:szCs w:val="20"/>
        </w:rPr>
        <w:t xml:space="preserve">. </w:t>
      </w:r>
    </w:p>
    <w:p w:rsidR="00982081" w:rsidRDefault="00982081" w:rsidP="00982081">
      <w:pPr>
        <w:spacing w:before="160" w:after="160" w:line="276" w:lineRule="auto"/>
        <w:ind w:right="-72"/>
        <w:jc w:val="both"/>
        <w:rPr>
          <w:rFonts w:ascii="Tahoma" w:hAnsi="Tahoma" w:cs="Tahoma"/>
          <w:sz w:val="20"/>
          <w:szCs w:val="20"/>
        </w:rPr>
      </w:pPr>
      <w:r>
        <w:rPr>
          <w:rFonts w:ascii="Tahoma" w:hAnsi="Tahoma" w:cs="Tahoma"/>
          <w:sz w:val="20"/>
          <w:szCs w:val="20"/>
        </w:rPr>
        <w:t>Када је реч о приступу РОБ, полазећи од план</w:t>
      </w:r>
      <w:r w:rsidR="00C1634A">
        <w:rPr>
          <w:rFonts w:ascii="Tahoma" w:hAnsi="Tahoma" w:cs="Tahoma"/>
          <w:sz w:val="20"/>
          <w:szCs w:val="20"/>
          <w:lang/>
        </w:rPr>
        <w:t>а</w:t>
      </w:r>
      <w:r>
        <w:rPr>
          <w:rFonts w:ascii="Tahoma" w:hAnsi="Tahoma" w:cs="Tahoma"/>
          <w:sz w:val="20"/>
          <w:szCs w:val="20"/>
        </w:rPr>
        <w:t xml:space="preserve"> и упутст</w:t>
      </w:r>
      <w:r w:rsidR="00C1634A">
        <w:rPr>
          <w:rFonts w:ascii="Tahoma" w:hAnsi="Tahoma" w:cs="Tahoma"/>
          <w:sz w:val="20"/>
          <w:szCs w:val="20"/>
          <w:lang/>
        </w:rPr>
        <w:t>ва</w:t>
      </w:r>
      <w:r>
        <w:rPr>
          <w:rFonts w:ascii="Tahoma" w:hAnsi="Tahoma" w:cs="Tahoma"/>
          <w:sz w:val="20"/>
          <w:szCs w:val="20"/>
        </w:rPr>
        <w:t xml:space="preserve"> за увођење РОБ које </w:t>
      </w:r>
      <w:r w:rsidR="00D607D1">
        <w:rPr>
          <w:rFonts w:ascii="Tahoma" w:hAnsi="Tahoma" w:cs="Tahoma"/>
          <w:sz w:val="20"/>
          <w:szCs w:val="20"/>
          <w:lang/>
        </w:rPr>
        <w:t>је</w:t>
      </w:r>
      <w:r>
        <w:rPr>
          <w:rFonts w:ascii="Tahoma" w:hAnsi="Tahoma" w:cs="Tahoma"/>
          <w:sz w:val="20"/>
          <w:szCs w:val="20"/>
        </w:rPr>
        <w:t xml:space="preserve"> у 201</w:t>
      </w:r>
      <w:r w:rsidR="00250152">
        <w:rPr>
          <w:rFonts w:ascii="Tahoma" w:hAnsi="Tahoma" w:cs="Tahoma"/>
          <w:sz w:val="20"/>
          <w:szCs w:val="20"/>
          <w:lang/>
        </w:rPr>
        <w:t>8</w:t>
      </w:r>
      <w:r>
        <w:rPr>
          <w:rFonts w:ascii="Tahoma" w:hAnsi="Tahoma" w:cs="Tahoma"/>
          <w:sz w:val="20"/>
          <w:szCs w:val="20"/>
        </w:rPr>
        <w:t>. години припремил</w:t>
      </w:r>
      <w:r w:rsidR="00D607D1">
        <w:rPr>
          <w:rFonts w:ascii="Tahoma" w:hAnsi="Tahoma" w:cs="Tahoma"/>
          <w:sz w:val="20"/>
          <w:szCs w:val="20"/>
          <w:lang/>
        </w:rPr>
        <w:t>о</w:t>
      </w:r>
      <w:r>
        <w:rPr>
          <w:rFonts w:ascii="Tahoma" w:hAnsi="Tahoma" w:cs="Tahoma"/>
          <w:sz w:val="20"/>
          <w:szCs w:val="20"/>
        </w:rPr>
        <w:t xml:space="preserve"> Министарство финансија</w:t>
      </w:r>
      <w:r w:rsidR="007567B1">
        <w:rPr>
          <w:rStyle w:val="FootnoteReference"/>
          <w:rFonts w:ascii="Tahoma" w:hAnsi="Tahoma" w:cs="Tahoma"/>
          <w:sz w:val="20"/>
          <w:szCs w:val="20"/>
        </w:rPr>
        <w:footnoteReference w:id="8"/>
      </w:r>
      <w:r>
        <w:rPr>
          <w:rFonts w:ascii="Tahoma" w:hAnsi="Tahoma" w:cs="Tahoma"/>
          <w:sz w:val="20"/>
          <w:szCs w:val="20"/>
        </w:rPr>
        <w:t xml:space="preserve"> за кориснике републичког</w:t>
      </w:r>
      <w:r w:rsidR="00D607D1">
        <w:rPr>
          <w:rFonts w:ascii="Tahoma" w:hAnsi="Tahoma" w:cs="Tahoma"/>
          <w:sz w:val="20"/>
          <w:szCs w:val="20"/>
          <w:lang/>
        </w:rPr>
        <w:t xml:space="preserve"> </w:t>
      </w:r>
      <w:r>
        <w:rPr>
          <w:rFonts w:ascii="Tahoma" w:hAnsi="Tahoma" w:cs="Tahoma"/>
          <w:sz w:val="20"/>
          <w:szCs w:val="20"/>
        </w:rPr>
        <w:t>буџета, наводимо следеће начине за уродњавање, од</w:t>
      </w:r>
      <w:r w:rsidR="00D10A20">
        <w:rPr>
          <w:rFonts w:ascii="Tahoma" w:hAnsi="Tahoma" w:cs="Tahoma"/>
          <w:sz w:val="20"/>
          <w:szCs w:val="20"/>
          <w:lang/>
        </w:rPr>
        <w:t>н</w:t>
      </w:r>
      <w:r>
        <w:rPr>
          <w:rFonts w:ascii="Tahoma" w:hAnsi="Tahoma" w:cs="Tahoma"/>
          <w:sz w:val="20"/>
          <w:szCs w:val="20"/>
        </w:rPr>
        <w:t>осно за укључивање родне перспективе у циљеве и индикаторе у оквиру програмске структуре буџета</w:t>
      </w:r>
      <w:r w:rsidR="00FD336A">
        <w:rPr>
          <w:rFonts w:ascii="Tahoma" w:hAnsi="Tahoma" w:cs="Tahoma"/>
          <w:sz w:val="20"/>
          <w:szCs w:val="20"/>
          <w:lang/>
        </w:rPr>
        <w:t xml:space="preserve"> и код локалних самоуправа</w:t>
      </w:r>
      <w:r>
        <w:rPr>
          <w:rFonts w:ascii="Tahoma" w:hAnsi="Tahoma" w:cs="Tahoma"/>
          <w:sz w:val="20"/>
          <w:szCs w:val="20"/>
        </w:rPr>
        <w:t>:</w:t>
      </w:r>
    </w:p>
    <w:p w:rsidR="00D26418" w:rsidRPr="00D26418" w:rsidRDefault="00982081" w:rsidP="00A83142">
      <w:pPr>
        <w:numPr>
          <w:ilvl w:val="0"/>
          <w:numId w:val="3"/>
        </w:numPr>
        <w:spacing w:before="160" w:after="160" w:line="276" w:lineRule="auto"/>
        <w:ind w:left="426" w:right="-72" w:hanging="426"/>
        <w:jc w:val="both"/>
        <w:rPr>
          <w:rFonts w:ascii="Tahoma" w:hAnsi="Tahoma" w:cs="Tahoma"/>
          <w:sz w:val="20"/>
          <w:szCs w:val="20"/>
        </w:rPr>
      </w:pPr>
      <w:r w:rsidRPr="00982081">
        <w:rPr>
          <w:rFonts w:ascii="Tahoma" w:hAnsi="Tahoma" w:cs="Tahoma"/>
          <w:b/>
          <w:sz w:val="20"/>
          <w:szCs w:val="20"/>
        </w:rPr>
        <w:t>Постављање посебног циља за жене или мушкарце са циљем смањења неравноправности.</w:t>
      </w:r>
      <w:r>
        <w:rPr>
          <w:rFonts w:ascii="Tahoma" w:hAnsi="Tahoma" w:cs="Tahoma"/>
          <w:sz w:val="20"/>
          <w:szCs w:val="20"/>
        </w:rPr>
        <w:t xml:space="preserve"> Ово решење пожељно је тамо где се планира посебна афирмативна мера, која за циљ има смањење или уклањање неравноправног положаја одређене групе.  То је случај када се средства усмеравају ка одређеној родној групи за коју анализе </w:t>
      </w:r>
      <w:r w:rsidR="005B6F5E">
        <w:rPr>
          <w:rFonts w:ascii="Tahoma" w:hAnsi="Tahoma" w:cs="Tahoma"/>
          <w:sz w:val="20"/>
          <w:szCs w:val="20"/>
        </w:rPr>
        <w:t xml:space="preserve">или други </w:t>
      </w:r>
      <w:r w:rsidR="008F4FC4">
        <w:rPr>
          <w:rFonts w:ascii="Tahoma" w:hAnsi="Tahoma" w:cs="Tahoma"/>
          <w:sz w:val="20"/>
          <w:szCs w:val="20"/>
        </w:rPr>
        <w:t xml:space="preserve">поуздани подаци, извештаји, статистике и сл. указују да </w:t>
      </w:r>
      <w:r w:rsidR="000B1707">
        <w:rPr>
          <w:rFonts w:ascii="Tahoma" w:hAnsi="Tahoma" w:cs="Tahoma"/>
          <w:sz w:val="20"/>
          <w:szCs w:val="20"/>
          <w:lang/>
        </w:rPr>
        <w:t xml:space="preserve">је </w:t>
      </w:r>
      <w:r w:rsidR="008F4FC4">
        <w:rPr>
          <w:rFonts w:ascii="Tahoma" w:hAnsi="Tahoma" w:cs="Tahoma"/>
          <w:sz w:val="20"/>
          <w:szCs w:val="20"/>
        </w:rPr>
        <w:t>мање заступљена, у лошијем положају или се суочава са додатним баријерама у приступу. Такав је пример циља који је у листи за буџетски циклус 201</w:t>
      </w:r>
      <w:r w:rsidR="000B1707">
        <w:rPr>
          <w:rFonts w:ascii="Tahoma" w:hAnsi="Tahoma" w:cs="Tahoma"/>
          <w:sz w:val="20"/>
          <w:szCs w:val="20"/>
          <w:lang/>
        </w:rPr>
        <w:t>9</w:t>
      </w:r>
      <w:r w:rsidR="008F4FC4">
        <w:rPr>
          <w:rFonts w:ascii="Tahoma" w:hAnsi="Tahoma" w:cs="Tahoma"/>
          <w:sz w:val="20"/>
          <w:szCs w:val="20"/>
        </w:rPr>
        <w:t>. годину дефинисан за програм 11</w:t>
      </w:r>
      <w:r>
        <w:rPr>
          <w:rFonts w:ascii="Tahoma" w:hAnsi="Tahoma" w:cs="Tahoma"/>
          <w:sz w:val="20"/>
          <w:szCs w:val="20"/>
        </w:rPr>
        <w:t xml:space="preserve"> </w:t>
      </w:r>
      <w:r w:rsidR="008F4FC4" w:rsidRPr="008F4FC4">
        <w:rPr>
          <w:rFonts w:ascii="Tahoma" w:hAnsi="Tahoma" w:cs="Tahoma"/>
          <w:sz w:val="20"/>
          <w:szCs w:val="20"/>
        </w:rPr>
        <w:t xml:space="preserve">– </w:t>
      </w:r>
      <w:r w:rsidR="008F4FC4" w:rsidRPr="008F4FC4">
        <w:rPr>
          <w:rFonts w:ascii="Tahoma" w:hAnsi="Tahoma" w:cs="Tahoma"/>
          <w:i/>
          <w:sz w:val="20"/>
          <w:szCs w:val="20"/>
        </w:rPr>
        <w:t>Социјална и дечја заштита</w:t>
      </w:r>
      <w:r w:rsidR="008F4FC4">
        <w:rPr>
          <w:rFonts w:ascii="Tahoma" w:hAnsi="Tahoma" w:cs="Tahoma"/>
          <w:sz w:val="20"/>
          <w:szCs w:val="20"/>
        </w:rPr>
        <w:t>: „</w:t>
      </w:r>
      <w:r w:rsidR="00A9505D" w:rsidRPr="00A9505D">
        <w:rPr>
          <w:rFonts w:ascii="Tahoma" w:hAnsi="Tahoma" w:cs="Tahoma"/>
          <w:i/>
          <w:sz w:val="20"/>
          <w:szCs w:val="20"/>
        </w:rPr>
        <w:t>Повећање доступности права и механизама социјалне заштите за жене у локалној заједници</w:t>
      </w:r>
      <w:r w:rsidR="00A9505D" w:rsidRPr="00A9505D">
        <w:rPr>
          <w:rFonts w:ascii="Tahoma" w:hAnsi="Tahoma" w:cs="Tahoma"/>
          <w:sz w:val="20"/>
          <w:szCs w:val="20"/>
        </w:rPr>
        <w:t xml:space="preserve"> </w:t>
      </w:r>
      <w:r w:rsidR="008F4FC4">
        <w:rPr>
          <w:rFonts w:ascii="Tahoma" w:hAnsi="Tahoma" w:cs="Tahoma"/>
          <w:sz w:val="20"/>
          <w:szCs w:val="20"/>
        </w:rPr>
        <w:t>“.</w:t>
      </w:r>
      <w:r w:rsidR="00D26418">
        <w:rPr>
          <w:rFonts w:ascii="Tahoma" w:hAnsi="Tahoma" w:cs="Tahoma"/>
          <w:sz w:val="20"/>
          <w:szCs w:val="20"/>
          <w:lang/>
        </w:rPr>
        <w:t xml:space="preserve"> Има међутим и добрих примера овог приступа које су ЛС самостално определиле сходно локалном контексту и формулисале засебне пројекте, рецимо:</w:t>
      </w:r>
    </w:p>
    <w:tbl>
      <w:tblPr>
        <w:tblW w:w="8845"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3119"/>
        <w:gridCol w:w="3827"/>
      </w:tblGrid>
      <w:tr w:rsidR="00D26418" w:rsidRPr="00D26418" w:rsidTr="00D26418">
        <w:tc>
          <w:tcPr>
            <w:tcW w:w="8845" w:type="dxa"/>
            <w:gridSpan w:val="3"/>
            <w:tcBorders>
              <w:top w:val="single" w:sz="4" w:space="0" w:color="auto"/>
              <w:left w:val="single" w:sz="4" w:space="0" w:color="auto"/>
              <w:bottom w:val="single" w:sz="4" w:space="0" w:color="auto"/>
              <w:right w:val="single" w:sz="4" w:space="0" w:color="auto"/>
            </w:tcBorders>
            <w:shd w:val="clear" w:color="auto" w:fill="FFFF00"/>
            <w:hideMark/>
          </w:tcPr>
          <w:p w:rsidR="00D26418" w:rsidRPr="00D26418" w:rsidRDefault="00D26418" w:rsidP="00D26418">
            <w:pPr>
              <w:tabs>
                <w:tab w:val="left" w:pos="3675"/>
                <w:tab w:val="left" w:pos="8370"/>
              </w:tabs>
              <w:jc w:val="both"/>
              <w:rPr>
                <w:rFonts w:ascii="Tahoma" w:hAnsi="Tahoma" w:cs="Tahoma"/>
                <w:b/>
                <w:sz w:val="18"/>
                <w:szCs w:val="18"/>
                <w:lang w:val="sr-Cyrl-CS" w:eastAsia="ja-JP"/>
              </w:rPr>
            </w:pPr>
            <w:r w:rsidRPr="00D26418">
              <w:rPr>
                <w:rFonts w:ascii="Tahoma" w:hAnsi="Tahoma" w:cs="Tahoma"/>
                <w:b/>
                <w:i/>
                <w:sz w:val="18"/>
                <w:szCs w:val="18"/>
                <w:lang w:val="sr-Cyrl-CS" w:eastAsia="ja-JP"/>
              </w:rPr>
              <w:t>ПРОГРАМ 4</w:t>
            </w:r>
            <w:r w:rsidRPr="00D26418">
              <w:rPr>
                <w:rFonts w:ascii="Tahoma" w:hAnsi="Tahoma" w:cs="Tahoma"/>
                <w:b/>
                <w:sz w:val="18"/>
                <w:szCs w:val="18"/>
                <w:lang w:val="sr-Cyrl-CS" w:eastAsia="ja-JP"/>
              </w:rPr>
              <w:t xml:space="preserve"> </w:t>
            </w:r>
            <w:r w:rsidRPr="00D26418">
              <w:rPr>
                <w:rFonts w:ascii="Tahoma" w:hAnsi="Tahoma" w:cs="Tahoma"/>
                <w:b/>
                <w:i/>
                <w:sz w:val="18"/>
                <w:szCs w:val="18"/>
                <w:lang w:val="sr-Latn-CS" w:eastAsia="ja-JP"/>
              </w:rPr>
              <w:t xml:space="preserve">- </w:t>
            </w:r>
            <w:r w:rsidRPr="00D26418">
              <w:rPr>
                <w:rFonts w:ascii="Tahoma" w:hAnsi="Tahoma" w:cs="Tahoma"/>
                <w:b/>
                <w:bCs/>
                <w:i/>
                <w:caps/>
                <w:color w:val="000000"/>
                <w:sz w:val="18"/>
                <w:szCs w:val="18"/>
                <w:lang w:eastAsia="ja-JP"/>
              </w:rPr>
              <w:t>Развој туризма</w:t>
            </w:r>
          </w:p>
        </w:tc>
      </w:tr>
      <w:tr w:rsidR="00D26418" w:rsidRPr="00D26418" w:rsidTr="00D26418">
        <w:tc>
          <w:tcPr>
            <w:tcW w:w="8845" w:type="dxa"/>
            <w:gridSpan w:val="3"/>
            <w:tcBorders>
              <w:top w:val="single" w:sz="4" w:space="0" w:color="auto"/>
              <w:left w:val="single" w:sz="4" w:space="0" w:color="auto"/>
              <w:bottom w:val="single" w:sz="4" w:space="0" w:color="auto"/>
              <w:right w:val="single" w:sz="4" w:space="0" w:color="auto"/>
            </w:tcBorders>
            <w:shd w:val="clear" w:color="auto" w:fill="auto"/>
          </w:tcPr>
          <w:p w:rsidR="00D26418" w:rsidRPr="00D26418" w:rsidRDefault="00D26418" w:rsidP="00D26418">
            <w:pPr>
              <w:tabs>
                <w:tab w:val="left" w:pos="3675"/>
                <w:tab w:val="left" w:pos="8370"/>
              </w:tabs>
              <w:jc w:val="both"/>
              <w:rPr>
                <w:rFonts w:ascii="Tahoma" w:hAnsi="Tahoma" w:cs="Tahoma"/>
                <w:b/>
                <w:i/>
                <w:sz w:val="18"/>
                <w:szCs w:val="18"/>
                <w:lang w:val="sr-Cyrl-CS" w:eastAsia="ja-JP"/>
              </w:rPr>
            </w:pPr>
            <w:r>
              <w:rPr>
                <w:rFonts w:ascii="Tahoma" w:hAnsi="Tahoma" w:cs="Tahoma"/>
                <w:b/>
                <w:i/>
                <w:sz w:val="18"/>
                <w:szCs w:val="18"/>
                <w:lang w:val="sr-Cyrl-CS" w:eastAsia="ja-JP"/>
              </w:rPr>
              <w:t>…</w:t>
            </w:r>
          </w:p>
        </w:tc>
      </w:tr>
      <w:tr w:rsidR="00D26418" w:rsidRPr="00D26418" w:rsidTr="001E231E">
        <w:tc>
          <w:tcPr>
            <w:tcW w:w="1899" w:type="dxa"/>
            <w:tcBorders>
              <w:top w:val="single" w:sz="4" w:space="0" w:color="auto"/>
              <w:left w:val="single" w:sz="4" w:space="0" w:color="auto"/>
              <w:bottom w:val="single" w:sz="4" w:space="0" w:color="auto"/>
              <w:right w:val="single" w:sz="4" w:space="0" w:color="auto"/>
            </w:tcBorders>
            <w:shd w:val="clear" w:color="auto" w:fill="auto"/>
          </w:tcPr>
          <w:p w:rsidR="00D26418" w:rsidRPr="00D26418" w:rsidRDefault="00D26418" w:rsidP="00D26418">
            <w:pPr>
              <w:tabs>
                <w:tab w:val="left" w:pos="3675"/>
                <w:tab w:val="left" w:pos="8370"/>
              </w:tabs>
              <w:jc w:val="both"/>
              <w:rPr>
                <w:rFonts w:ascii="Tahoma" w:hAnsi="Tahoma" w:cs="Tahoma"/>
                <w:b/>
                <w:i/>
                <w:sz w:val="18"/>
                <w:szCs w:val="18"/>
                <w:lang w:val="sr-Cyrl-CS" w:eastAsia="ja-JP"/>
              </w:rPr>
            </w:pPr>
            <w:r>
              <w:rPr>
                <w:rFonts w:ascii="Tahoma" w:hAnsi="Tahoma" w:cs="Tahoma"/>
                <w:b/>
                <w:i/>
                <w:sz w:val="18"/>
                <w:szCs w:val="18"/>
                <w:lang w:val="sr-Cyrl-CS" w:eastAsia="ja-JP"/>
              </w:rPr>
              <w:t>Пројекат</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26418" w:rsidRPr="00D26418" w:rsidRDefault="00D26418" w:rsidP="00D26418">
            <w:pPr>
              <w:tabs>
                <w:tab w:val="left" w:pos="3675"/>
                <w:tab w:val="left" w:pos="8370"/>
              </w:tabs>
              <w:jc w:val="center"/>
              <w:rPr>
                <w:rFonts w:ascii="Tahoma" w:hAnsi="Tahoma" w:cs="Tahoma"/>
                <w:b/>
                <w:i/>
                <w:sz w:val="18"/>
                <w:szCs w:val="18"/>
                <w:lang w:val="sr-Cyrl-CS" w:eastAsia="ja-JP"/>
              </w:rPr>
            </w:pPr>
            <w:r>
              <w:rPr>
                <w:rFonts w:ascii="Tahoma" w:hAnsi="Tahoma" w:cs="Tahoma"/>
                <w:b/>
                <w:i/>
                <w:sz w:val="18"/>
                <w:szCs w:val="18"/>
                <w:lang w:val="sr-Cyrl-CS" w:eastAsia="ja-JP"/>
              </w:rPr>
              <w:t>Циљ</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26418" w:rsidRPr="00D26418" w:rsidRDefault="00D26418" w:rsidP="00D26418">
            <w:pPr>
              <w:tabs>
                <w:tab w:val="left" w:pos="3675"/>
                <w:tab w:val="left" w:pos="8370"/>
              </w:tabs>
              <w:jc w:val="center"/>
              <w:rPr>
                <w:rFonts w:ascii="Tahoma" w:hAnsi="Tahoma" w:cs="Tahoma"/>
                <w:b/>
                <w:i/>
                <w:sz w:val="18"/>
                <w:szCs w:val="18"/>
                <w:lang w:val="sr-Cyrl-CS" w:eastAsia="ja-JP"/>
              </w:rPr>
            </w:pPr>
            <w:r w:rsidRPr="00D26418">
              <w:rPr>
                <w:rFonts w:ascii="Tahoma" w:hAnsi="Tahoma" w:cs="Tahoma"/>
                <w:b/>
                <w:i/>
                <w:sz w:val="18"/>
                <w:szCs w:val="18"/>
                <w:lang w:val="sr-Cyrl-CS" w:eastAsia="ja-JP"/>
              </w:rPr>
              <w:t>Индикатор</w:t>
            </w:r>
            <w:r w:rsidR="00BA127B">
              <w:rPr>
                <w:rFonts w:ascii="Tahoma" w:hAnsi="Tahoma" w:cs="Tahoma"/>
                <w:b/>
                <w:i/>
                <w:sz w:val="18"/>
                <w:szCs w:val="18"/>
                <w:lang w:val="sr-Cyrl-CS" w:eastAsia="ja-JP"/>
              </w:rPr>
              <w:t>и</w:t>
            </w:r>
          </w:p>
        </w:tc>
      </w:tr>
      <w:tr w:rsidR="00CE2B8C" w:rsidRPr="00D26418" w:rsidTr="00B10F75">
        <w:trPr>
          <w:trHeight w:val="1602"/>
        </w:trPr>
        <w:tc>
          <w:tcPr>
            <w:tcW w:w="1899" w:type="dxa"/>
            <w:tcBorders>
              <w:top w:val="single" w:sz="4" w:space="0" w:color="auto"/>
              <w:left w:val="single" w:sz="4" w:space="0" w:color="auto"/>
              <w:right w:val="single" w:sz="4" w:space="0" w:color="auto"/>
            </w:tcBorders>
            <w:shd w:val="clear" w:color="auto" w:fill="auto"/>
          </w:tcPr>
          <w:p w:rsidR="00CE2B8C" w:rsidRPr="00CE2B8C" w:rsidRDefault="00CE2B8C" w:rsidP="00D26418">
            <w:pPr>
              <w:tabs>
                <w:tab w:val="left" w:pos="3675"/>
                <w:tab w:val="left" w:pos="8370"/>
              </w:tabs>
              <w:jc w:val="both"/>
              <w:rPr>
                <w:rFonts w:ascii="Tahoma" w:hAnsi="Tahoma" w:cs="Tahoma"/>
                <w:sz w:val="18"/>
                <w:szCs w:val="18"/>
                <w:lang w:val="sr-Cyrl-CS" w:eastAsia="ja-JP"/>
              </w:rPr>
            </w:pPr>
            <w:r w:rsidRPr="00CE2B8C">
              <w:rPr>
                <w:rFonts w:ascii="Tahoma" w:hAnsi="Tahoma" w:cs="Tahoma"/>
                <w:sz w:val="18"/>
                <w:szCs w:val="18"/>
                <w:lang w:val="sr-Cyrl-CS" w:eastAsia="ja-JP"/>
              </w:rPr>
              <w:lastRenderedPageBreak/>
              <w:t>Фестивал  женских производа и предузетништва у 10 села на територији општине ХХ</w:t>
            </w:r>
          </w:p>
        </w:tc>
        <w:tc>
          <w:tcPr>
            <w:tcW w:w="3119" w:type="dxa"/>
            <w:tcBorders>
              <w:top w:val="single" w:sz="4" w:space="0" w:color="auto"/>
              <w:left w:val="single" w:sz="4" w:space="0" w:color="auto"/>
              <w:right w:val="single" w:sz="4" w:space="0" w:color="auto"/>
            </w:tcBorders>
            <w:shd w:val="clear" w:color="auto" w:fill="auto"/>
          </w:tcPr>
          <w:p w:rsidR="00CE2B8C" w:rsidRPr="00CE2B8C" w:rsidRDefault="00CE2B8C" w:rsidP="00D26418">
            <w:pPr>
              <w:tabs>
                <w:tab w:val="left" w:pos="3675"/>
                <w:tab w:val="left" w:pos="8370"/>
              </w:tabs>
              <w:jc w:val="both"/>
              <w:rPr>
                <w:rFonts w:ascii="Tahoma" w:hAnsi="Tahoma" w:cs="Tahoma"/>
                <w:sz w:val="18"/>
                <w:szCs w:val="18"/>
                <w:lang w:val="sr-Cyrl-CS" w:eastAsia="ja-JP"/>
              </w:rPr>
            </w:pPr>
            <w:r w:rsidRPr="00CE2B8C">
              <w:rPr>
                <w:rFonts w:ascii="Tahoma" w:hAnsi="Tahoma" w:cs="Tahoma"/>
                <w:sz w:val="18"/>
                <w:szCs w:val="18"/>
                <w:lang w:val="sr-Cyrl-CS" w:eastAsia="ja-JP"/>
              </w:rPr>
              <w:t xml:space="preserve">Побољшање положаја жена у селима општине ХХ кроз производњу пољопривредних производа и ручних радова и организовањем фестивала традиције, културе и хране </w:t>
            </w:r>
          </w:p>
        </w:tc>
        <w:tc>
          <w:tcPr>
            <w:tcW w:w="3827" w:type="dxa"/>
            <w:tcBorders>
              <w:top w:val="single" w:sz="4" w:space="0" w:color="auto"/>
              <w:left w:val="single" w:sz="4" w:space="0" w:color="auto"/>
              <w:right w:val="single" w:sz="4" w:space="0" w:color="auto"/>
            </w:tcBorders>
            <w:shd w:val="clear" w:color="auto" w:fill="auto"/>
          </w:tcPr>
          <w:p w:rsidR="00CE2B8C" w:rsidRPr="00CE2B8C" w:rsidRDefault="00CE2B8C" w:rsidP="00D26418">
            <w:pPr>
              <w:tabs>
                <w:tab w:val="left" w:pos="3675"/>
                <w:tab w:val="left" w:pos="8370"/>
              </w:tabs>
              <w:jc w:val="both"/>
              <w:rPr>
                <w:rFonts w:ascii="Tahoma" w:hAnsi="Tahoma" w:cs="Tahoma"/>
                <w:sz w:val="18"/>
                <w:szCs w:val="18"/>
                <w:lang w:val="sr-Cyrl-CS" w:eastAsia="ja-JP"/>
              </w:rPr>
            </w:pPr>
          </w:p>
          <w:p w:rsidR="00CE2B8C" w:rsidRPr="00CE2B8C" w:rsidRDefault="00CE2B8C" w:rsidP="00D26418">
            <w:pPr>
              <w:tabs>
                <w:tab w:val="left" w:pos="3675"/>
                <w:tab w:val="left" w:pos="8370"/>
              </w:tabs>
              <w:jc w:val="both"/>
              <w:rPr>
                <w:rFonts w:ascii="Tahoma" w:hAnsi="Tahoma" w:cs="Tahoma"/>
                <w:sz w:val="18"/>
                <w:szCs w:val="18"/>
                <w:lang w:val="sr-Cyrl-CS" w:eastAsia="ja-JP"/>
              </w:rPr>
            </w:pPr>
            <w:r w:rsidRPr="00CE2B8C">
              <w:rPr>
                <w:rFonts w:ascii="Tahoma" w:hAnsi="Tahoma" w:cs="Tahoma"/>
                <w:sz w:val="18"/>
                <w:szCs w:val="18"/>
                <w:lang w:val="sr-Cyrl-CS" w:eastAsia="ja-JP"/>
              </w:rPr>
              <w:t>Број жена које су учествовале у промоцији производа и реализацији фестивала у хххх. години</w:t>
            </w:r>
            <w:r>
              <w:rPr>
                <w:rFonts w:ascii="Tahoma" w:hAnsi="Tahoma" w:cs="Tahoma"/>
                <w:sz w:val="18"/>
                <w:szCs w:val="18"/>
                <w:lang w:val="sr-Cyrl-CS" w:eastAsia="ja-JP"/>
              </w:rPr>
              <w:t xml:space="preserve"> у односу на укупан број посетилаца фестивала</w:t>
            </w:r>
          </w:p>
          <w:p w:rsidR="00CE2B8C" w:rsidRPr="00CE2B8C" w:rsidRDefault="00CE2B8C" w:rsidP="00D26418">
            <w:pPr>
              <w:tabs>
                <w:tab w:val="left" w:pos="3675"/>
                <w:tab w:val="left" w:pos="8370"/>
              </w:tabs>
              <w:jc w:val="both"/>
              <w:rPr>
                <w:rFonts w:ascii="Tahoma" w:hAnsi="Tahoma" w:cs="Tahoma"/>
                <w:sz w:val="18"/>
                <w:szCs w:val="18"/>
                <w:lang w:val="sr-Cyrl-CS" w:eastAsia="ja-JP"/>
              </w:rPr>
            </w:pPr>
          </w:p>
        </w:tc>
      </w:tr>
    </w:tbl>
    <w:p w:rsidR="00D26418" w:rsidRPr="00D26418" w:rsidRDefault="00D26418" w:rsidP="001E231E">
      <w:pPr>
        <w:spacing w:before="160" w:after="160" w:line="276" w:lineRule="auto"/>
        <w:ind w:right="-72"/>
        <w:jc w:val="both"/>
        <w:rPr>
          <w:rFonts w:ascii="Tahoma" w:hAnsi="Tahoma" w:cs="Tahoma"/>
          <w:sz w:val="20"/>
          <w:szCs w:val="20"/>
        </w:rPr>
      </w:pPr>
    </w:p>
    <w:p w:rsidR="00A83142" w:rsidRPr="00D16CA3" w:rsidRDefault="001F34B0" w:rsidP="00BA127B">
      <w:pPr>
        <w:pStyle w:val="ListParagraph"/>
        <w:numPr>
          <w:ilvl w:val="0"/>
          <w:numId w:val="3"/>
        </w:numPr>
        <w:spacing w:before="160" w:after="160" w:line="276" w:lineRule="auto"/>
        <w:ind w:right="-72"/>
        <w:jc w:val="both"/>
        <w:rPr>
          <w:rFonts w:ascii="Tahoma" w:hAnsi="Tahoma" w:cs="Tahoma"/>
          <w:sz w:val="20"/>
          <w:szCs w:val="20"/>
        </w:rPr>
      </w:pPr>
      <w:r w:rsidRPr="00BA127B">
        <w:rPr>
          <w:rFonts w:ascii="Tahoma" w:hAnsi="Tahoma" w:cs="Tahoma"/>
          <w:b/>
          <w:sz w:val="20"/>
          <w:szCs w:val="20"/>
        </w:rPr>
        <w:t xml:space="preserve">Истицање родне димензије проблема који се решава, односно експлицитно узимање у обзир питања рода и родно осетљивог приступа. </w:t>
      </w:r>
      <w:r w:rsidRPr="00BA127B">
        <w:rPr>
          <w:rFonts w:ascii="Tahoma" w:hAnsi="Tahoma" w:cs="Tahoma"/>
          <w:sz w:val="20"/>
          <w:szCs w:val="20"/>
        </w:rPr>
        <w:t>Такав је случај када постоје евидентни проблеми у некој области који захтевају да се пажња усмери на родне аспекте конкретног проблема (код корисника републич</w:t>
      </w:r>
      <w:r w:rsidR="00005554" w:rsidRPr="00BA127B">
        <w:rPr>
          <w:rFonts w:ascii="Tahoma" w:hAnsi="Tahoma" w:cs="Tahoma"/>
          <w:sz w:val="20"/>
          <w:szCs w:val="20"/>
        </w:rPr>
        <w:t>ког буџета сугерисано је да нпр. питање безбедности у саобраћају има веома изражену родну димензију која се често игнорише, те да би се могао формулисати циљ који директно подразумева развијање родно осетљивог приступа безбедности у саобраћају, а који би био мерен показатељима о броју студија о родним аспектима безбедности у саобраћају. Слично и код програма који се односи на здравље</w:t>
      </w:r>
      <w:r w:rsidR="00B070B4" w:rsidRPr="00BA127B">
        <w:rPr>
          <w:rFonts w:ascii="Tahoma" w:hAnsi="Tahoma" w:cs="Tahoma"/>
          <w:sz w:val="20"/>
          <w:szCs w:val="20"/>
        </w:rPr>
        <w:t>,</w:t>
      </w:r>
      <w:r w:rsidR="00005554" w:rsidRPr="00BA127B">
        <w:rPr>
          <w:rFonts w:ascii="Tahoma" w:hAnsi="Tahoma" w:cs="Tahoma"/>
          <w:sz w:val="20"/>
          <w:szCs w:val="20"/>
        </w:rPr>
        <w:t xml:space="preserve"> где би у обзир могло да дође формулисање циља који би се односио на</w:t>
      </w:r>
      <w:r w:rsidR="00B070B4" w:rsidRPr="00BA127B">
        <w:rPr>
          <w:rFonts w:ascii="Tahoma" w:hAnsi="Tahoma" w:cs="Tahoma"/>
          <w:sz w:val="20"/>
          <w:szCs w:val="20"/>
        </w:rPr>
        <w:t xml:space="preserve"> превенцију ширења малигних обољења код жена</w:t>
      </w:r>
      <w:r w:rsidR="005C3A01">
        <w:rPr>
          <w:rFonts w:ascii="Tahoma" w:hAnsi="Tahoma" w:cs="Tahoma"/>
          <w:sz w:val="20"/>
          <w:szCs w:val="20"/>
          <w:lang w:val="sr-Cyrl-BA"/>
        </w:rPr>
        <w:t xml:space="preserve"> или уролошких обољење код мушкараца</w:t>
      </w:r>
      <w:r w:rsidR="00005554" w:rsidRPr="00BA127B">
        <w:rPr>
          <w:rFonts w:ascii="Tahoma" w:hAnsi="Tahoma" w:cs="Tahoma"/>
          <w:sz w:val="20"/>
          <w:szCs w:val="20"/>
        </w:rPr>
        <w:t>)</w:t>
      </w:r>
      <w:r w:rsidR="00B070B4" w:rsidRPr="00BA127B">
        <w:rPr>
          <w:rFonts w:ascii="Tahoma" w:hAnsi="Tahoma" w:cs="Tahoma"/>
          <w:sz w:val="20"/>
          <w:szCs w:val="20"/>
        </w:rPr>
        <w:t>.</w:t>
      </w:r>
      <w:r w:rsidR="00E00BA9">
        <w:rPr>
          <w:rFonts w:ascii="Tahoma" w:hAnsi="Tahoma" w:cs="Tahoma"/>
          <w:sz w:val="20"/>
          <w:szCs w:val="20"/>
          <w:lang/>
        </w:rPr>
        <w:t xml:space="preserve"> Када је реч о примерима из буџета ЛС, </w:t>
      </w:r>
      <w:r w:rsidR="00D16CA3">
        <w:rPr>
          <w:rFonts w:ascii="Tahoma" w:hAnsi="Tahoma" w:cs="Tahoma"/>
          <w:sz w:val="20"/>
          <w:szCs w:val="20"/>
          <w:lang/>
        </w:rPr>
        <w:t>чести су у области спорта због констатованих потреба увођења и омасовљења програма женског спорта, рецимо:</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693"/>
        <w:gridCol w:w="3260"/>
      </w:tblGrid>
      <w:tr w:rsidR="00D16CA3" w:rsidRPr="00D26418" w:rsidTr="00D16CA3">
        <w:tc>
          <w:tcPr>
            <w:tcW w:w="8505" w:type="dxa"/>
            <w:gridSpan w:val="3"/>
            <w:tcBorders>
              <w:top w:val="single" w:sz="4" w:space="0" w:color="auto"/>
              <w:left w:val="single" w:sz="4" w:space="0" w:color="auto"/>
              <w:bottom w:val="single" w:sz="4" w:space="0" w:color="auto"/>
              <w:right w:val="single" w:sz="4" w:space="0" w:color="auto"/>
            </w:tcBorders>
            <w:shd w:val="clear" w:color="auto" w:fill="FFFF00"/>
            <w:hideMark/>
          </w:tcPr>
          <w:p w:rsidR="00D16CA3" w:rsidRPr="00D26418" w:rsidRDefault="00D16CA3" w:rsidP="005B7C0D">
            <w:pPr>
              <w:tabs>
                <w:tab w:val="left" w:pos="3675"/>
                <w:tab w:val="left" w:pos="8370"/>
              </w:tabs>
              <w:jc w:val="both"/>
              <w:rPr>
                <w:rFonts w:ascii="Tahoma" w:hAnsi="Tahoma" w:cs="Tahoma"/>
                <w:b/>
                <w:sz w:val="18"/>
                <w:szCs w:val="18"/>
                <w:lang w:eastAsia="ja-JP"/>
              </w:rPr>
            </w:pPr>
            <w:r w:rsidRPr="00D26418">
              <w:rPr>
                <w:rFonts w:ascii="Tahoma" w:hAnsi="Tahoma" w:cs="Tahoma"/>
                <w:b/>
                <w:i/>
                <w:sz w:val="18"/>
                <w:szCs w:val="18"/>
                <w:lang w:val="sr-Cyrl-CS" w:eastAsia="ja-JP"/>
              </w:rPr>
              <w:t xml:space="preserve">ПРОГРАМ </w:t>
            </w:r>
            <w:r w:rsidR="001E231E">
              <w:rPr>
                <w:rFonts w:ascii="Tahoma" w:hAnsi="Tahoma" w:cs="Tahoma"/>
                <w:b/>
                <w:i/>
                <w:sz w:val="18"/>
                <w:szCs w:val="18"/>
                <w:lang w:val="sr-Cyrl-CS" w:eastAsia="ja-JP"/>
              </w:rPr>
              <w:t>1</w:t>
            </w:r>
            <w:r w:rsidRPr="00D26418">
              <w:rPr>
                <w:rFonts w:ascii="Tahoma" w:hAnsi="Tahoma" w:cs="Tahoma"/>
                <w:b/>
                <w:i/>
                <w:sz w:val="18"/>
                <w:szCs w:val="18"/>
                <w:lang w:val="sr-Cyrl-CS" w:eastAsia="ja-JP"/>
              </w:rPr>
              <w:t>4</w:t>
            </w:r>
            <w:r w:rsidRPr="00D26418">
              <w:rPr>
                <w:rFonts w:ascii="Tahoma" w:hAnsi="Tahoma" w:cs="Tahoma"/>
                <w:b/>
                <w:sz w:val="18"/>
                <w:szCs w:val="18"/>
                <w:lang w:val="sr-Cyrl-CS" w:eastAsia="ja-JP"/>
              </w:rPr>
              <w:t xml:space="preserve"> </w:t>
            </w:r>
            <w:r w:rsidRPr="00D26418">
              <w:rPr>
                <w:rFonts w:ascii="Tahoma" w:hAnsi="Tahoma" w:cs="Tahoma"/>
                <w:b/>
                <w:sz w:val="18"/>
                <w:szCs w:val="18"/>
                <w:lang w:val="sr-Latn-CS" w:eastAsia="ja-JP"/>
              </w:rPr>
              <w:t xml:space="preserve">- </w:t>
            </w:r>
            <w:r w:rsidRPr="00D26418">
              <w:rPr>
                <w:rFonts w:ascii="Tahoma" w:hAnsi="Tahoma" w:cs="Tahoma"/>
                <w:b/>
                <w:bCs/>
                <w:i/>
                <w:caps/>
                <w:color w:val="000000"/>
                <w:sz w:val="18"/>
                <w:szCs w:val="18"/>
                <w:lang w:eastAsia="ja-JP"/>
              </w:rPr>
              <w:t xml:space="preserve">Развој </w:t>
            </w:r>
            <w:r w:rsidR="001E231E" w:rsidRPr="001E231E">
              <w:rPr>
                <w:rFonts w:ascii="Tahoma" w:hAnsi="Tahoma" w:cs="Tahoma"/>
                <w:b/>
                <w:bCs/>
                <w:i/>
                <w:caps/>
                <w:color w:val="000000"/>
                <w:sz w:val="18"/>
                <w:szCs w:val="18"/>
                <w:lang w:eastAsia="ja-JP"/>
              </w:rPr>
              <w:t>спорта и омладине</w:t>
            </w:r>
          </w:p>
        </w:tc>
      </w:tr>
      <w:tr w:rsidR="00D16CA3" w:rsidRPr="00D26418" w:rsidTr="00D16CA3">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rsidR="00D16CA3" w:rsidRPr="00D26418" w:rsidRDefault="001E231E" w:rsidP="005B7C0D">
            <w:pPr>
              <w:tabs>
                <w:tab w:val="left" w:pos="3675"/>
                <w:tab w:val="left" w:pos="8370"/>
              </w:tabs>
              <w:jc w:val="both"/>
              <w:rPr>
                <w:rFonts w:ascii="Tahoma" w:hAnsi="Tahoma" w:cs="Tahoma"/>
                <w:b/>
                <w:i/>
                <w:sz w:val="18"/>
                <w:szCs w:val="18"/>
                <w:lang w:val="sr-Cyrl-CS" w:eastAsia="ja-JP"/>
              </w:rPr>
            </w:pPr>
            <w:r>
              <w:rPr>
                <w:rFonts w:ascii="Tahoma" w:hAnsi="Tahoma" w:cs="Tahoma"/>
                <w:b/>
                <w:i/>
                <w:sz w:val="18"/>
                <w:szCs w:val="18"/>
                <w:lang w:val="sr-Cyrl-CS" w:eastAsia="ja-JP"/>
              </w:rPr>
              <w:t>…</w:t>
            </w:r>
          </w:p>
        </w:tc>
      </w:tr>
      <w:tr w:rsidR="00D16CA3" w:rsidRPr="00D26418" w:rsidTr="001E231E">
        <w:tc>
          <w:tcPr>
            <w:tcW w:w="2552" w:type="dxa"/>
            <w:tcBorders>
              <w:top w:val="single" w:sz="4" w:space="0" w:color="auto"/>
              <w:left w:val="single" w:sz="4" w:space="0" w:color="auto"/>
              <w:bottom w:val="single" w:sz="4" w:space="0" w:color="auto"/>
              <w:right w:val="single" w:sz="4" w:space="0" w:color="auto"/>
            </w:tcBorders>
            <w:shd w:val="clear" w:color="auto" w:fill="auto"/>
          </w:tcPr>
          <w:p w:rsidR="00D16CA3" w:rsidRPr="00D26418" w:rsidRDefault="00D16CA3" w:rsidP="005B7C0D">
            <w:pPr>
              <w:tabs>
                <w:tab w:val="left" w:pos="3675"/>
                <w:tab w:val="left" w:pos="8370"/>
              </w:tabs>
              <w:jc w:val="both"/>
              <w:rPr>
                <w:rFonts w:ascii="Tahoma" w:hAnsi="Tahoma" w:cs="Tahoma"/>
                <w:b/>
                <w:i/>
                <w:sz w:val="18"/>
                <w:szCs w:val="18"/>
                <w:lang w:val="sr-Cyrl-CS" w:eastAsia="ja-JP"/>
              </w:rPr>
            </w:pPr>
            <w:r>
              <w:rPr>
                <w:rFonts w:ascii="Tahoma" w:hAnsi="Tahoma" w:cs="Tahoma"/>
                <w:b/>
                <w:i/>
                <w:sz w:val="18"/>
                <w:szCs w:val="18"/>
                <w:lang w:val="sr-Cyrl-CS" w:eastAsia="ja-JP"/>
              </w:rPr>
              <w:t>Про</w:t>
            </w:r>
            <w:r w:rsidR="001E231E">
              <w:rPr>
                <w:rFonts w:ascii="Tahoma" w:hAnsi="Tahoma" w:cs="Tahoma"/>
                <w:b/>
                <w:i/>
                <w:sz w:val="18"/>
                <w:szCs w:val="18"/>
                <w:lang w:val="sr-Cyrl-CS" w:eastAsia="ja-JP"/>
              </w:rPr>
              <w:t>грамска активност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16CA3" w:rsidRPr="00D26418" w:rsidRDefault="00D16CA3" w:rsidP="005B7C0D">
            <w:pPr>
              <w:tabs>
                <w:tab w:val="left" w:pos="3675"/>
                <w:tab w:val="left" w:pos="8370"/>
              </w:tabs>
              <w:jc w:val="center"/>
              <w:rPr>
                <w:rFonts w:ascii="Tahoma" w:hAnsi="Tahoma" w:cs="Tahoma"/>
                <w:b/>
                <w:i/>
                <w:sz w:val="18"/>
                <w:szCs w:val="18"/>
                <w:lang w:val="sr-Cyrl-CS" w:eastAsia="ja-JP"/>
              </w:rPr>
            </w:pPr>
            <w:r>
              <w:rPr>
                <w:rFonts w:ascii="Tahoma" w:hAnsi="Tahoma" w:cs="Tahoma"/>
                <w:b/>
                <w:i/>
                <w:sz w:val="18"/>
                <w:szCs w:val="18"/>
                <w:lang w:val="sr-Cyrl-CS" w:eastAsia="ja-JP"/>
              </w:rPr>
              <w:t>Циљ</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16CA3" w:rsidRPr="00D26418" w:rsidRDefault="00D16CA3" w:rsidP="005B7C0D">
            <w:pPr>
              <w:tabs>
                <w:tab w:val="left" w:pos="3675"/>
                <w:tab w:val="left" w:pos="8370"/>
              </w:tabs>
              <w:jc w:val="center"/>
              <w:rPr>
                <w:rFonts w:ascii="Tahoma" w:hAnsi="Tahoma" w:cs="Tahoma"/>
                <w:b/>
                <w:i/>
                <w:sz w:val="18"/>
                <w:szCs w:val="18"/>
                <w:lang w:val="sr-Cyrl-CS" w:eastAsia="ja-JP"/>
              </w:rPr>
            </w:pPr>
            <w:r w:rsidRPr="00D26418">
              <w:rPr>
                <w:rFonts w:ascii="Tahoma" w:hAnsi="Tahoma" w:cs="Tahoma"/>
                <w:b/>
                <w:i/>
                <w:sz w:val="18"/>
                <w:szCs w:val="18"/>
                <w:lang w:val="sr-Cyrl-CS" w:eastAsia="ja-JP"/>
              </w:rPr>
              <w:t>Индикатор</w:t>
            </w:r>
          </w:p>
        </w:tc>
      </w:tr>
      <w:tr w:rsidR="001E231E" w:rsidRPr="00D26418" w:rsidTr="00352256">
        <w:trPr>
          <w:trHeight w:val="1022"/>
        </w:trPr>
        <w:tc>
          <w:tcPr>
            <w:tcW w:w="2552" w:type="dxa"/>
            <w:tcBorders>
              <w:top w:val="single" w:sz="4" w:space="0" w:color="auto"/>
              <w:left w:val="single" w:sz="4" w:space="0" w:color="auto"/>
              <w:right w:val="single" w:sz="4" w:space="0" w:color="auto"/>
            </w:tcBorders>
            <w:shd w:val="clear" w:color="auto" w:fill="auto"/>
          </w:tcPr>
          <w:p w:rsidR="001E231E" w:rsidRPr="007A7832" w:rsidRDefault="001E231E" w:rsidP="005B7C0D">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 xml:space="preserve">ПА 0002 </w:t>
            </w:r>
            <w:r w:rsidR="007A7832">
              <w:rPr>
                <w:rFonts w:ascii="Tahoma" w:hAnsi="Tahoma" w:cs="Tahoma"/>
                <w:sz w:val="18"/>
                <w:szCs w:val="18"/>
                <w:lang w:val="sr-Cyrl-CS" w:eastAsia="ja-JP"/>
              </w:rPr>
              <w:t>–</w:t>
            </w:r>
            <w:r w:rsidRPr="007A7832">
              <w:rPr>
                <w:rFonts w:ascii="Tahoma" w:hAnsi="Tahoma" w:cs="Tahoma"/>
                <w:sz w:val="18"/>
                <w:szCs w:val="18"/>
                <w:lang w:val="sr-Cyrl-CS" w:eastAsia="ja-JP"/>
              </w:rPr>
              <w:t xml:space="preserve"> П</w:t>
            </w:r>
            <w:r w:rsidR="007A7832">
              <w:rPr>
                <w:rFonts w:ascii="Tahoma" w:hAnsi="Tahoma" w:cs="Tahoma"/>
                <w:sz w:val="18"/>
                <w:szCs w:val="18"/>
                <w:lang w:val="sr-Cyrl-CS" w:eastAsia="ja-JP"/>
              </w:rPr>
              <w:t>одршка предшколском и школском спорту</w:t>
            </w:r>
          </w:p>
        </w:tc>
        <w:tc>
          <w:tcPr>
            <w:tcW w:w="2693" w:type="dxa"/>
            <w:tcBorders>
              <w:top w:val="single" w:sz="4" w:space="0" w:color="auto"/>
              <w:left w:val="single" w:sz="4" w:space="0" w:color="auto"/>
              <w:right w:val="single" w:sz="4" w:space="0" w:color="auto"/>
            </w:tcBorders>
            <w:shd w:val="clear" w:color="auto" w:fill="auto"/>
          </w:tcPr>
          <w:p w:rsidR="001E231E" w:rsidRPr="007A7832" w:rsidRDefault="001E231E" w:rsidP="001E231E">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Повећање учешћа девојчица у спортским активностима у општини ХХ</w:t>
            </w:r>
          </w:p>
        </w:tc>
        <w:tc>
          <w:tcPr>
            <w:tcW w:w="3260" w:type="dxa"/>
            <w:tcBorders>
              <w:top w:val="single" w:sz="4" w:space="0" w:color="auto"/>
              <w:left w:val="single" w:sz="4" w:space="0" w:color="auto"/>
              <w:right w:val="single" w:sz="4" w:space="0" w:color="auto"/>
            </w:tcBorders>
            <w:shd w:val="clear" w:color="auto" w:fill="auto"/>
          </w:tcPr>
          <w:p w:rsidR="001E231E" w:rsidRPr="007A7832" w:rsidRDefault="001E231E" w:rsidP="001E231E">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Број девојчица укључен у спортске</w:t>
            </w:r>
          </w:p>
          <w:p w:rsidR="001E231E" w:rsidRPr="007A7832" w:rsidRDefault="001E231E" w:rsidP="001E231E">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активности у односу на укупан број деце ангажоване за такмичења</w:t>
            </w:r>
          </w:p>
        </w:tc>
      </w:tr>
    </w:tbl>
    <w:p w:rsidR="00D16CA3" w:rsidRPr="00BA127B" w:rsidRDefault="00D16CA3" w:rsidP="00D16CA3">
      <w:pPr>
        <w:pStyle w:val="ListParagraph"/>
        <w:spacing w:before="160" w:after="160" w:line="276" w:lineRule="auto"/>
        <w:ind w:right="-72"/>
        <w:jc w:val="both"/>
        <w:rPr>
          <w:rFonts w:ascii="Tahoma" w:hAnsi="Tahoma" w:cs="Tahoma"/>
          <w:sz w:val="20"/>
          <w:szCs w:val="20"/>
        </w:rPr>
      </w:pPr>
    </w:p>
    <w:p w:rsidR="0087686D" w:rsidRPr="00251E4A" w:rsidRDefault="0087686D" w:rsidP="00BA127B">
      <w:pPr>
        <w:pStyle w:val="ListParagraph"/>
        <w:numPr>
          <w:ilvl w:val="0"/>
          <w:numId w:val="3"/>
        </w:numPr>
        <w:spacing w:before="160" w:after="160" w:line="276" w:lineRule="auto"/>
        <w:ind w:right="-72"/>
        <w:jc w:val="both"/>
        <w:rPr>
          <w:rFonts w:ascii="Tahoma" w:hAnsi="Tahoma" w:cs="Tahoma"/>
          <w:sz w:val="20"/>
          <w:szCs w:val="20"/>
        </w:rPr>
      </w:pPr>
      <w:r w:rsidRPr="00BA127B">
        <w:rPr>
          <w:rFonts w:ascii="Tahoma" w:hAnsi="Tahoma" w:cs="Tahoma"/>
          <w:b/>
          <w:sz w:val="20"/>
          <w:szCs w:val="20"/>
        </w:rPr>
        <w:t>Диференцирање циљева и индикатора тако да се експлицитно односе на жене и мушкарце.</w:t>
      </w:r>
      <w:r w:rsidRPr="00BA127B">
        <w:rPr>
          <w:rFonts w:ascii="Tahoma" w:hAnsi="Tahoma" w:cs="Tahoma"/>
          <w:sz w:val="20"/>
          <w:szCs w:val="20"/>
        </w:rPr>
        <w:t xml:space="preserve"> Када се циљ односи на лица, грађане или запослене, интервенција подразумева ескплицитно навођење чињенице да се циљ заправо односи на жене и мушкарце, грађане и грађанке, девојчице и дечаке и сл. У том случају, индикатори треба да буду разложени по роду/полу, изражени апсолутним бројем</w:t>
      </w:r>
      <w:r w:rsidR="004E7057">
        <w:rPr>
          <w:rFonts w:ascii="Tahoma" w:hAnsi="Tahoma" w:cs="Tahoma"/>
          <w:sz w:val="20"/>
          <w:szCs w:val="20"/>
          <w:lang/>
        </w:rPr>
        <w:t>,</w:t>
      </w:r>
      <w:r w:rsidRPr="00BA127B">
        <w:rPr>
          <w:rFonts w:ascii="Tahoma" w:hAnsi="Tahoma" w:cs="Tahoma"/>
          <w:sz w:val="20"/>
          <w:szCs w:val="20"/>
        </w:rPr>
        <w:t xml:space="preserve">  </w:t>
      </w:r>
      <w:r w:rsidR="004E7057">
        <w:rPr>
          <w:rFonts w:ascii="Tahoma" w:hAnsi="Tahoma" w:cs="Tahoma"/>
          <w:sz w:val="20"/>
          <w:szCs w:val="20"/>
          <w:lang/>
        </w:rPr>
        <w:t xml:space="preserve">а још боље </w:t>
      </w:r>
      <w:r w:rsidRPr="00BA127B">
        <w:rPr>
          <w:rFonts w:ascii="Tahoma" w:hAnsi="Tahoma" w:cs="Tahoma"/>
          <w:sz w:val="20"/>
          <w:szCs w:val="20"/>
        </w:rPr>
        <w:t>процентом</w:t>
      </w:r>
      <w:r w:rsidR="004E7057">
        <w:rPr>
          <w:rFonts w:ascii="Tahoma" w:hAnsi="Tahoma" w:cs="Tahoma"/>
          <w:sz w:val="20"/>
          <w:szCs w:val="20"/>
          <w:lang/>
        </w:rPr>
        <w:t xml:space="preserve"> (као односом апсолутног и укупног броја)</w:t>
      </w:r>
      <w:r w:rsidRPr="00BA127B">
        <w:rPr>
          <w:rFonts w:ascii="Tahoma" w:hAnsi="Tahoma" w:cs="Tahoma"/>
          <w:sz w:val="20"/>
          <w:szCs w:val="20"/>
        </w:rPr>
        <w:t xml:space="preserve"> који се односи на жене, грађанке, девојчице, односно на мушкарце, грађане, дечаке. (Такви су примери циљева и индикатора који су у листи за буџетски циклус 201</w:t>
      </w:r>
      <w:r w:rsidR="00483688">
        <w:rPr>
          <w:rFonts w:ascii="Tahoma" w:hAnsi="Tahoma" w:cs="Tahoma"/>
          <w:sz w:val="20"/>
          <w:szCs w:val="20"/>
          <w:lang/>
        </w:rPr>
        <w:t>9</w:t>
      </w:r>
      <w:r w:rsidRPr="00BA127B">
        <w:rPr>
          <w:rFonts w:ascii="Tahoma" w:hAnsi="Tahoma" w:cs="Tahoma"/>
          <w:sz w:val="20"/>
          <w:szCs w:val="20"/>
        </w:rPr>
        <w:t>. годину дефинисани код програма 14 – Развој спорта и омладине: „</w:t>
      </w:r>
      <w:r w:rsidRPr="00BA127B">
        <w:rPr>
          <w:rFonts w:ascii="Tahoma" w:hAnsi="Tahoma" w:cs="Tahoma"/>
          <w:i/>
          <w:sz w:val="20"/>
          <w:szCs w:val="20"/>
        </w:rPr>
        <w:t>Обезбеђење услова за бављење спортом свих грађана и грађанки  града/општине</w:t>
      </w:r>
      <w:r w:rsidRPr="00BA127B">
        <w:rPr>
          <w:rFonts w:ascii="Tahoma" w:hAnsi="Tahoma" w:cs="Tahoma"/>
          <w:sz w:val="20"/>
          <w:szCs w:val="20"/>
        </w:rPr>
        <w:t>“ – циљ и индикатор: „</w:t>
      </w:r>
      <w:r w:rsidRPr="00BA127B">
        <w:rPr>
          <w:rFonts w:ascii="Tahoma" w:hAnsi="Tahoma" w:cs="Tahoma"/>
          <w:i/>
          <w:sz w:val="20"/>
          <w:szCs w:val="20"/>
        </w:rPr>
        <w:t>Број жена чланова спортских организација и удружења</w:t>
      </w:r>
      <w:r w:rsidRPr="00BA127B">
        <w:rPr>
          <w:rFonts w:ascii="Tahoma" w:hAnsi="Tahoma" w:cs="Tahoma"/>
          <w:sz w:val="20"/>
          <w:szCs w:val="20"/>
        </w:rPr>
        <w:t>“ и код ПА 0003 у оквиру програма 3 – Локални економски развој: „</w:t>
      </w:r>
      <w:r w:rsidRPr="00BA127B">
        <w:rPr>
          <w:rFonts w:ascii="Tahoma" w:hAnsi="Tahoma" w:cs="Tahoma"/>
          <w:i/>
          <w:sz w:val="20"/>
          <w:szCs w:val="20"/>
        </w:rPr>
        <w:t>Успостављање механизама за финансијску подршку производним предузећима и предузетницима/предузетницама који послују на територији града/општине за развој нових производа и проширење производње</w:t>
      </w:r>
      <w:r w:rsidRPr="00BA127B">
        <w:rPr>
          <w:rFonts w:ascii="Tahoma" w:hAnsi="Tahoma" w:cs="Tahoma"/>
          <w:sz w:val="20"/>
          <w:szCs w:val="20"/>
        </w:rPr>
        <w:t xml:space="preserve">“ – циљ и индикатор: </w:t>
      </w:r>
      <w:r w:rsidRPr="00BA127B">
        <w:rPr>
          <w:rFonts w:ascii="Tahoma" w:hAnsi="Tahoma" w:cs="Tahoma"/>
          <w:i/>
          <w:sz w:val="20"/>
          <w:szCs w:val="20"/>
        </w:rPr>
        <w:t>Број новозапослених радника/радница уз помоћ успостављеног механизма за обуку радне снаге за познатог послодавца и за специфичне производне процесе</w:t>
      </w:r>
      <w:r w:rsidRPr="00BA127B">
        <w:rPr>
          <w:rFonts w:ascii="Tahoma" w:hAnsi="Tahoma" w:cs="Tahoma"/>
          <w:sz w:val="20"/>
          <w:szCs w:val="20"/>
        </w:rPr>
        <w:t xml:space="preserve">“). </w:t>
      </w:r>
      <w:r w:rsidR="008F0283">
        <w:rPr>
          <w:rFonts w:ascii="Tahoma" w:hAnsi="Tahoma" w:cs="Tahoma"/>
          <w:sz w:val="20"/>
          <w:szCs w:val="20"/>
          <w:lang/>
        </w:rPr>
        <w:t xml:space="preserve">У буџетима ЛС таквих примера има и </w:t>
      </w:r>
      <w:r w:rsidR="004F7AEE">
        <w:rPr>
          <w:rFonts w:ascii="Tahoma" w:hAnsi="Tahoma" w:cs="Tahoma"/>
          <w:sz w:val="20"/>
          <w:szCs w:val="20"/>
          <w:lang/>
        </w:rPr>
        <w:t>код других програма</w:t>
      </w:r>
      <w:r w:rsidR="00251E4A">
        <w:rPr>
          <w:rFonts w:ascii="Tahoma" w:hAnsi="Tahoma" w:cs="Tahoma"/>
          <w:sz w:val="20"/>
          <w:szCs w:val="20"/>
          <w:lang/>
        </w:rPr>
        <w:t>, рецимо:</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630"/>
        <w:gridCol w:w="1630"/>
      </w:tblGrid>
      <w:tr w:rsidR="00251E4A" w:rsidRPr="00D26418" w:rsidTr="005B7C0D">
        <w:tc>
          <w:tcPr>
            <w:tcW w:w="8505" w:type="dxa"/>
            <w:gridSpan w:val="3"/>
            <w:tcBorders>
              <w:top w:val="single" w:sz="4" w:space="0" w:color="auto"/>
              <w:left w:val="single" w:sz="4" w:space="0" w:color="auto"/>
              <w:bottom w:val="single" w:sz="4" w:space="0" w:color="auto"/>
              <w:right w:val="single" w:sz="4" w:space="0" w:color="auto"/>
            </w:tcBorders>
            <w:shd w:val="clear" w:color="auto" w:fill="FFFF00"/>
            <w:hideMark/>
          </w:tcPr>
          <w:p w:rsidR="00251E4A" w:rsidRPr="00D26418" w:rsidRDefault="00251E4A" w:rsidP="005B7C0D">
            <w:pPr>
              <w:tabs>
                <w:tab w:val="left" w:pos="3675"/>
                <w:tab w:val="left" w:pos="8370"/>
              </w:tabs>
              <w:jc w:val="both"/>
              <w:rPr>
                <w:rFonts w:ascii="Tahoma" w:hAnsi="Tahoma" w:cs="Tahoma"/>
                <w:b/>
                <w:sz w:val="18"/>
                <w:szCs w:val="18"/>
                <w:lang w:eastAsia="ja-JP"/>
              </w:rPr>
            </w:pPr>
            <w:r w:rsidRPr="00D26418">
              <w:rPr>
                <w:rFonts w:ascii="Tahoma" w:hAnsi="Tahoma" w:cs="Tahoma"/>
                <w:b/>
                <w:i/>
                <w:sz w:val="18"/>
                <w:szCs w:val="18"/>
                <w:lang w:val="sr-Cyrl-CS" w:eastAsia="ja-JP"/>
              </w:rPr>
              <w:lastRenderedPageBreak/>
              <w:t xml:space="preserve">ПРОГРАМ </w:t>
            </w:r>
            <w:r w:rsidR="004F7AEE">
              <w:rPr>
                <w:rFonts w:ascii="Tahoma" w:hAnsi="Tahoma" w:cs="Tahoma"/>
                <w:b/>
                <w:i/>
                <w:sz w:val="18"/>
                <w:szCs w:val="18"/>
                <w:lang w:val="sr-Cyrl-CS" w:eastAsia="ja-JP"/>
              </w:rPr>
              <w:t xml:space="preserve">5 </w:t>
            </w:r>
            <w:r w:rsidRPr="00D26418">
              <w:rPr>
                <w:rFonts w:ascii="Tahoma" w:hAnsi="Tahoma" w:cs="Tahoma"/>
                <w:b/>
                <w:i/>
                <w:sz w:val="18"/>
                <w:szCs w:val="18"/>
                <w:lang w:val="sr-Latn-CS" w:eastAsia="ja-JP"/>
              </w:rPr>
              <w:t xml:space="preserve">- </w:t>
            </w:r>
            <w:r w:rsidR="004F7AEE" w:rsidRPr="004F7AEE">
              <w:rPr>
                <w:rFonts w:ascii="Tahoma" w:hAnsi="Tahoma" w:cs="Tahoma"/>
                <w:b/>
                <w:i/>
                <w:sz w:val="18"/>
                <w:szCs w:val="18"/>
                <w:lang w:val="sr-Latn-CS" w:eastAsia="ja-JP"/>
              </w:rPr>
              <w:t>ПОЉОПРИВРЕДА И РУРАЛНИ РАЗВОЈ</w:t>
            </w:r>
          </w:p>
        </w:tc>
      </w:tr>
      <w:tr w:rsidR="004F7AEE" w:rsidRPr="00D26418" w:rsidTr="00F116C8">
        <w:tc>
          <w:tcPr>
            <w:tcW w:w="5245" w:type="dxa"/>
            <w:tcBorders>
              <w:top w:val="single" w:sz="4" w:space="0" w:color="auto"/>
              <w:left w:val="single" w:sz="4" w:space="0" w:color="auto"/>
              <w:bottom w:val="single" w:sz="4" w:space="0" w:color="auto"/>
              <w:right w:val="single" w:sz="4" w:space="0" w:color="auto"/>
            </w:tcBorders>
            <w:shd w:val="clear" w:color="auto" w:fill="auto"/>
          </w:tcPr>
          <w:p w:rsidR="004F7AEE" w:rsidRPr="00D26418" w:rsidRDefault="004F7AEE" w:rsidP="005B7C0D">
            <w:pPr>
              <w:tabs>
                <w:tab w:val="left" w:pos="3675"/>
                <w:tab w:val="left" w:pos="8370"/>
              </w:tabs>
              <w:jc w:val="center"/>
              <w:rPr>
                <w:rFonts w:ascii="Tahoma" w:hAnsi="Tahoma" w:cs="Tahoma"/>
                <w:b/>
                <w:i/>
                <w:sz w:val="18"/>
                <w:szCs w:val="18"/>
                <w:lang w:val="sr-Cyrl-CS" w:eastAsia="ja-JP"/>
              </w:rPr>
            </w:pPr>
            <w:r>
              <w:rPr>
                <w:rFonts w:ascii="Tahoma" w:hAnsi="Tahoma" w:cs="Tahoma"/>
                <w:b/>
                <w:i/>
                <w:sz w:val="18"/>
                <w:szCs w:val="18"/>
                <w:lang w:val="sr-Cyrl-CS" w:eastAsia="ja-JP"/>
              </w:rPr>
              <w:t>Циљ</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4F7AEE" w:rsidRPr="00D26418" w:rsidRDefault="004F7AEE" w:rsidP="005B7C0D">
            <w:pPr>
              <w:tabs>
                <w:tab w:val="left" w:pos="3675"/>
                <w:tab w:val="left" w:pos="8370"/>
              </w:tabs>
              <w:jc w:val="center"/>
              <w:rPr>
                <w:rFonts w:ascii="Tahoma" w:hAnsi="Tahoma" w:cs="Tahoma"/>
                <w:b/>
                <w:i/>
                <w:sz w:val="18"/>
                <w:szCs w:val="18"/>
                <w:lang w:val="sr-Cyrl-CS" w:eastAsia="ja-JP"/>
              </w:rPr>
            </w:pPr>
            <w:r w:rsidRPr="00D26418">
              <w:rPr>
                <w:rFonts w:ascii="Tahoma" w:hAnsi="Tahoma" w:cs="Tahoma"/>
                <w:b/>
                <w:i/>
                <w:sz w:val="18"/>
                <w:szCs w:val="18"/>
                <w:lang w:val="sr-Cyrl-CS" w:eastAsia="ja-JP"/>
              </w:rPr>
              <w:t>Индикатор</w:t>
            </w:r>
            <w:r w:rsidR="007A7832">
              <w:rPr>
                <w:rFonts w:ascii="Tahoma" w:hAnsi="Tahoma" w:cs="Tahoma"/>
                <w:b/>
                <w:i/>
                <w:sz w:val="18"/>
                <w:szCs w:val="18"/>
                <w:lang w:val="sr-Cyrl-CS" w:eastAsia="ja-JP"/>
              </w:rPr>
              <w:t>и</w:t>
            </w:r>
          </w:p>
        </w:tc>
      </w:tr>
      <w:tr w:rsidR="007A7832" w:rsidRPr="00D26418" w:rsidTr="00742D0A">
        <w:trPr>
          <w:trHeight w:val="297"/>
        </w:trPr>
        <w:tc>
          <w:tcPr>
            <w:tcW w:w="5245" w:type="dxa"/>
            <w:vMerge w:val="restart"/>
            <w:tcBorders>
              <w:top w:val="single" w:sz="4" w:space="0" w:color="auto"/>
              <w:left w:val="single" w:sz="4" w:space="0" w:color="auto"/>
              <w:right w:val="single" w:sz="4" w:space="0" w:color="auto"/>
            </w:tcBorders>
            <w:shd w:val="clear" w:color="auto" w:fill="auto"/>
          </w:tcPr>
          <w:p w:rsidR="007A7832" w:rsidRPr="007A7832" w:rsidRDefault="007A7832" w:rsidP="003B3EF5">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Раст производње и стабилност дохотка пољопривредних произвођача (оба пола)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7A7832" w:rsidRPr="007A7832" w:rsidRDefault="007A7832" w:rsidP="005B7C0D">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Број пољопривредних газдинстава којима су додељене субвенције из буџета за подстицај пољопривредне производње</w:t>
            </w:r>
          </w:p>
        </w:tc>
      </w:tr>
      <w:tr w:rsidR="007A7832" w:rsidRPr="00D26418" w:rsidTr="008F0084">
        <w:trPr>
          <w:trHeight w:val="296"/>
        </w:trPr>
        <w:tc>
          <w:tcPr>
            <w:tcW w:w="5245" w:type="dxa"/>
            <w:vMerge/>
            <w:tcBorders>
              <w:left w:val="single" w:sz="4" w:space="0" w:color="auto"/>
              <w:right w:val="single" w:sz="4" w:space="0" w:color="auto"/>
            </w:tcBorders>
            <w:shd w:val="clear" w:color="auto" w:fill="auto"/>
          </w:tcPr>
          <w:p w:rsidR="007A7832" w:rsidRPr="007A7832" w:rsidRDefault="007A7832" w:rsidP="003B3EF5">
            <w:pPr>
              <w:tabs>
                <w:tab w:val="left" w:pos="3675"/>
                <w:tab w:val="left" w:pos="8370"/>
              </w:tabs>
              <w:jc w:val="both"/>
              <w:rPr>
                <w:rFonts w:ascii="Tahoma" w:hAnsi="Tahoma" w:cs="Tahoma"/>
                <w:sz w:val="18"/>
                <w:szCs w:val="18"/>
                <w:lang w:val="sr-Cyrl-CS" w:eastAsia="ja-JP"/>
              </w:rPr>
            </w:pPr>
          </w:p>
        </w:tc>
        <w:tc>
          <w:tcPr>
            <w:tcW w:w="1630" w:type="dxa"/>
            <w:tcBorders>
              <w:top w:val="single" w:sz="4" w:space="0" w:color="auto"/>
              <w:left w:val="single" w:sz="4" w:space="0" w:color="auto"/>
              <w:right w:val="single" w:sz="4" w:space="0" w:color="auto"/>
            </w:tcBorders>
            <w:shd w:val="clear" w:color="auto" w:fill="auto"/>
          </w:tcPr>
          <w:p w:rsidR="007A7832" w:rsidRPr="007A7832" w:rsidRDefault="007A7832" w:rsidP="005B7C0D">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Жене (број)</w:t>
            </w:r>
          </w:p>
        </w:tc>
        <w:tc>
          <w:tcPr>
            <w:tcW w:w="1630" w:type="dxa"/>
            <w:tcBorders>
              <w:top w:val="single" w:sz="4" w:space="0" w:color="auto"/>
              <w:left w:val="single" w:sz="4" w:space="0" w:color="auto"/>
              <w:right w:val="single" w:sz="4" w:space="0" w:color="auto"/>
            </w:tcBorders>
            <w:shd w:val="clear" w:color="auto" w:fill="auto"/>
          </w:tcPr>
          <w:p w:rsidR="007A7832" w:rsidRPr="007A7832" w:rsidRDefault="007A7832" w:rsidP="005B7C0D">
            <w:pPr>
              <w:tabs>
                <w:tab w:val="left" w:pos="3675"/>
                <w:tab w:val="left" w:pos="8370"/>
              </w:tabs>
              <w:jc w:val="both"/>
              <w:rPr>
                <w:rFonts w:ascii="Tahoma" w:hAnsi="Tahoma" w:cs="Tahoma"/>
                <w:sz w:val="18"/>
                <w:szCs w:val="18"/>
                <w:lang w:val="sr-Cyrl-CS" w:eastAsia="ja-JP"/>
              </w:rPr>
            </w:pPr>
            <w:r w:rsidRPr="007A7832">
              <w:rPr>
                <w:rFonts w:ascii="Tahoma" w:hAnsi="Tahoma" w:cs="Tahoma"/>
                <w:sz w:val="18"/>
                <w:szCs w:val="18"/>
                <w:lang w:val="sr-Cyrl-CS" w:eastAsia="ja-JP"/>
              </w:rPr>
              <w:t>Мушкарци (број)</w:t>
            </w:r>
          </w:p>
        </w:tc>
      </w:tr>
    </w:tbl>
    <w:p w:rsidR="007A7832" w:rsidRDefault="007A7832" w:rsidP="00F73C15">
      <w:pPr>
        <w:spacing w:before="160" w:after="160" w:line="276" w:lineRule="auto"/>
        <w:ind w:right="-72"/>
        <w:jc w:val="both"/>
        <w:rPr>
          <w:rFonts w:ascii="Tahoma" w:hAnsi="Tahoma" w:cs="Tahoma"/>
          <w:sz w:val="20"/>
          <w:szCs w:val="20"/>
        </w:rPr>
      </w:pPr>
    </w:p>
    <w:p w:rsidR="00F0683E" w:rsidRDefault="0006328A" w:rsidP="00F73C15">
      <w:pPr>
        <w:spacing w:before="160" w:after="160" w:line="276" w:lineRule="auto"/>
        <w:ind w:right="-72"/>
        <w:jc w:val="both"/>
        <w:rPr>
          <w:rFonts w:ascii="Tahoma" w:hAnsi="Tahoma" w:cs="Tahoma"/>
          <w:sz w:val="20"/>
          <w:szCs w:val="20"/>
        </w:rPr>
      </w:pPr>
      <w:r w:rsidRPr="0006328A">
        <w:rPr>
          <w:rFonts w:ascii="Tahoma" w:hAnsi="Tahoma" w:cs="Tahoma"/>
          <w:sz w:val="20"/>
          <w:szCs w:val="20"/>
        </w:rPr>
        <w:t xml:space="preserve">Ради </w:t>
      </w:r>
      <w:r>
        <w:rPr>
          <w:rFonts w:ascii="Tahoma" w:hAnsi="Tahoma" w:cs="Tahoma"/>
          <w:sz w:val="20"/>
          <w:szCs w:val="20"/>
        </w:rPr>
        <w:t>квалитетне припреме родно осетљивих формулација у програмској структури буџета ЛС, препоручљиво је поћи од прописа, стратешких докумената и других релевантних публикација које могу олакшати разумевање и правилно дефинисање РОБ. То су свакако Закон о равноправности полова</w:t>
      </w:r>
      <w:r w:rsidR="00E8153C">
        <w:rPr>
          <w:rStyle w:val="FootnoteReference"/>
          <w:rFonts w:ascii="Tahoma" w:hAnsi="Tahoma" w:cs="Tahoma"/>
          <w:sz w:val="20"/>
          <w:szCs w:val="20"/>
        </w:rPr>
        <w:footnoteReference w:id="9"/>
      </w:r>
      <w:r>
        <w:rPr>
          <w:rFonts w:ascii="Tahoma" w:hAnsi="Tahoma" w:cs="Tahoma"/>
          <w:sz w:val="20"/>
          <w:szCs w:val="20"/>
        </w:rPr>
        <w:t xml:space="preserve">, </w:t>
      </w:r>
      <w:r w:rsidR="00FF654F">
        <w:rPr>
          <w:rFonts w:ascii="Tahoma" w:hAnsi="Tahoma" w:cs="Tahoma"/>
          <w:sz w:val="20"/>
          <w:szCs w:val="20"/>
        </w:rPr>
        <w:t>Национална стратегија за родну равноправност за период од 2016. до 2020. године са Акционим планом за период 2016-2018</w:t>
      </w:r>
      <w:r w:rsidR="00FF654F">
        <w:rPr>
          <w:rStyle w:val="FootnoteReference"/>
          <w:rFonts w:ascii="Tahoma" w:hAnsi="Tahoma" w:cs="Tahoma"/>
          <w:sz w:val="20"/>
          <w:szCs w:val="20"/>
        </w:rPr>
        <w:footnoteReference w:id="10"/>
      </w:r>
      <w:r w:rsidR="0004756B">
        <w:rPr>
          <w:rFonts w:ascii="Tahoma" w:hAnsi="Tahoma" w:cs="Tahoma"/>
          <w:sz w:val="20"/>
          <w:szCs w:val="20"/>
        </w:rPr>
        <w:t xml:space="preserve">, локална стратешка и </w:t>
      </w:r>
      <w:r w:rsidR="006E5561">
        <w:rPr>
          <w:rFonts w:ascii="Tahoma" w:hAnsi="Tahoma" w:cs="Tahoma"/>
          <w:sz w:val="20"/>
          <w:szCs w:val="20"/>
        </w:rPr>
        <w:t>планска документа</w:t>
      </w:r>
      <w:r w:rsidR="0004756B">
        <w:rPr>
          <w:rFonts w:ascii="Tahoma" w:hAnsi="Tahoma" w:cs="Tahoma"/>
          <w:sz w:val="20"/>
          <w:szCs w:val="20"/>
        </w:rPr>
        <w:t xml:space="preserve">, а посебно локални акциони план за родну равноправност уколико постоји на нивоу ЛС. </w:t>
      </w:r>
    </w:p>
    <w:p w:rsidR="00F0683E" w:rsidRDefault="00F0683E" w:rsidP="00F73C15">
      <w:pPr>
        <w:spacing w:before="160" w:after="160" w:line="276" w:lineRule="auto"/>
        <w:ind w:right="-72"/>
        <w:jc w:val="both"/>
        <w:rPr>
          <w:rFonts w:ascii="Tahoma" w:hAnsi="Tahoma" w:cs="Tahoma"/>
          <w:sz w:val="20"/>
          <w:szCs w:val="20"/>
          <w:lang/>
        </w:rPr>
      </w:pPr>
      <w:r>
        <w:rPr>
          <w:rFonts w:ascii="Tahoma" w:hAnsi="Tahoma" w:cs="Tahoma"/>
          <w:sz w:val="20"/>
          <w:szCs w:val="20"/>
          <w:lang/>
        </w:rPr>
        <w:t>РОДНЕ АНАЛИЗЕ У ФУНКЦИЈИ РОБ:</w:t>
      </w:r>
    </w:p>
    <w:p w:rsidR="00F0683E" w:rsidRDefault="00CA0E75" w:rsidP="00F73C15">
      <w:pPr>
        <w:spacing w:before="160" w:after="160" w:line="276" w:lineRule="auto"/>
        <w:ind w:right="-72"/>
        <w:jc w:val="both"/>
        <w:rPr>
          <w:rFonts w:ascii="Tahoma" w:hAnsi="Tahoma" w:cs="Tahoma"/>
          <w:sz w:val="20"/>
          <w:szCs w:val="20"/>
        </w:rPr>
      </w:pPr>
      <w:r>
        <w:rPr>
          <w:rFonts w:ascii="Tahoma" w:hAnsi="Tahoma" w:cs="Tahoma"/>
          <w:sz w:val="20"/>
          <w:szCs w:val="20"/>
          <w:lang/>
        </w:rPr>
        <w:t>У</w:t>
      </w:r>
      <w:r w:rsidR="00F73C15" w:rsidRPr="00F73C15">
        <w:rPr>
          <w:rFonts w:ascii="Tahoma" w:hAnsi="Tahoma" w:cs="Tahoma"/>
          <w:sz w:val="20"/>
          <w:szCs w:val="20"/>
        </w:rPr>
        <w:t>колико не постоје већ доступни ваљани подаци о изворима, узроцима, последицама и опсегу</w:t>
      </w:r>
      <w:r w:rsidR="00F73C15">
        <w:rPr>
          <w:rFonts w:ascii="Tahoma" w:hAnsi="Tahoma" w:cs="Tahoma"/>
          <w:sz w:val="20"/>
          <w:szCs w:val="20"/>
          <w:lang/>
        </w:rPr>
        <w:t xml:space="preserve"> </w:t>
      </w:r>
      <w:r w:rsidR="00F73C15" w:rsidRPr="00F73C15">
        <w:rPr>
          <w:rFonts w:ascii="Tahoma" w:hAnsi="Tahoma" w:cs="Tahoma"/>
          <w:sz w:val="20"/>
          <w:szCs w:val="20"/>
        </w:rPr>
        <w:t>родне неравноправности</w:t>
      </w:r>
      <w:r w:rsidR="00F73C15">
        <w:rPr>
          <w:rFonts w:ascii="Tahoma" w:hAnsi="Tahoma" w:cs="Tahoma"/>
          <w:sz w:val="20"/>
          <w:szCs w:val="20"/>
          <w:lang/>
        </w:rPr>
        <w:t xml:space="preserve"> на нивоу ЛС или у појед</w:t>
      </w:r>
      <w:r w:rsidR="00A44E13">
        <w:rPr>
          <w:rFonts w:ascii="Tahoma" w:hAnsi="Tahoma" w:cs="Tahoma"/>
          <w:sz w:val="20"/>
          <w:szCs w:val="20"/>
          <w:lang/>
        </w:rPr>
        <w:t>и</w:t>
      </w:r>
      <w:r w:rsidR="00F73C15">
        <w:rPr>
          <w:rFonts w:ascii="Tahoma" w:hAnsi="Tahoma" w:cs="Tahoma"/>
          <w:sz w:val="20"/>
          <w:szCs w:val="20"/>
          <w:lang/>
        </w:rPr>
        <w:t xml:space="preserve">ним секторским надлежностима ЛС, </w:t>
      </w:r>
      <w:r w:rsidR="00F73C15" w:rsidRPr="00F73C15">
        <w:rPr>
          <w:rFonts w:ascii="Tahoma" w:hAnsi="Tahoma" w:cs="Tahoma"/>
          <w:sz w:val="20"/>
          <w:szCs w:val="20"/>
        </w:rPr>
        <w:t>по</w:t>
      </w:r>
      <w:r w:rsidR="00F73C15">
        <w:rPr>
          <w:rFonts w:ascii="Tahoma" w:hAnsi="Tahoma" w:cs="Tahoma"/>
          <w:sz w:val="20"/>
          <w:szCs w:val="20"/>
          <w:lang/>
        </w:rPr>
        <w:t>жељно</w:t>
      </w:r>
      <w:r w:rsidR="00F73C15" w:rsidRPr="00F73C15">
        <w:rPr>
          <w:rFonts w:ascii="Tahoma" w:hAnsi="Tahoma" w:cs="Tahoma"/>
          <w:sz w:val="20"/>
          <w:szCs w:val="20"/>
        </w:rPr>
        <w:t xml:space="preserve"> је предвидети </w:t>
      </w:r>
      <w:r w:rsidR="00F73C15" w:rsidRPr="00A44E13">
        <w:rPr>
          <w:rFonts w:ascii="Tahoma" w:hAnsi="Tahoma" w:cs="Tahoma"/>
          <w:b/>
          <w:sz w:val="20"/>
          <w:szCs w:val="20"/>
        </w:rPr>
        <w:t>израду</w:t>
      </w:r>
      <w:r w:rsidR="00F73C15" w:rsidRPr="00A44E13">
        <w:rPr>
          <w:rFonts w:ascii="Tahoma" w:hAnsi="Tahoma" w:cs="Tahoma"/>
          <w:b/>
          <w:sz w:val="20"/>
          <w:szCs w:val="20"/>
          <w:lang/>
        </w:rPr>
        <w:t xml:space="preserve"> </w:t>
      </w:r>
      <w:r w:rsidR="00F73C15" w:rsidRPr="00A44E13">
        <w:rPr>
          <w:rFonts w:ascii="Tahoma" w:hAnsi="Tahoma" w:cs="Tahoma"/>
          <w:b/>
          <w:sz w:val="20"/>
          <w:szCs w:val="20"/>
        </w:rPr>
        <w:t>родне анализе</w:t>
      </w:r>
      <w:r w:rsidR="00F73C15" w:rsidRPr="00F73C15">
        <w:rPr>
          <w:rFonts w:ascii="Tahoma" w:hAnsi="Tahoma" w:cs="Tahoma"/>
          <w:sz w:val="20"/>
          <w:szCs w:val="20"/>
        </w:rPr>
        <w:t xml:space="preserve">. </w:t>
      </w:r>
    </w:p>
    <w:p w:rsidR="00F0683E" w:rsidRPr="00F0683E" w:rsidRDefault="00F0683E" w:rsidP="00F0683E">
      <w:pPr>
        <w:spacing w:before="160" w:after="160" w:line="276" w:lineRule="auto"/>
        <w:ind w:right="-72"/>
        <w:jc w:val="both"/>
        <w:rPr>
          <w:rFonts w:ascii="Tahoma" w:hAnsi="Tahoma" w:cs="Tahoma"/>
          <w:sz w:val="20"/>
          <w:szCs w:val="20"/>
        </w:rPr>
      </w:pPr>
      <w:r w:rsidRPr="00F0683E">
        <w:rPr>
          <w:rFonts w:ascii="Tahoma" w:hAnsi="Tahoma" w:cs="Tahoma"/>
          <w:sz w:val="20"/>
          <w:szCs w:val="20"/>
        </w:rPr>
        <w:t>Родна анализа обухвата поступак прикупљања, анализе и тумачења родно сензитивних</w:t>
      </w:r>
      <w:r>
        <w:rPr>
          <w:rFonts w:ascii="Tahoma" w:hAnsi="Tahoma" w:cs="Tahoma"/>
          <w:sz w:val="20"/>
          <w:szCs w:val="20"/>
          <w:lang/>
        </w:rPr>
        <w:t xml:space="preserve"> </w:t>
      </w:r>
      <w:r w:rsidRPr="00F0683E">
        <w:rPr>
          <w:rFonts w:ascii="Tahoma" w:hAnsi="Tahoma" w:cs="Tahoma"/>
          <w:sz w:val="20"/>
          <w:szCs w:val="20"/>
        </w:rPr>
        <w:t>података у одређеној области, ради бољег разумевања препрека у остваривању родне равноправности</w:t>
      </w:r>
      <w:r>
        <w:rPr>
          <w:rFonts w:ascii="Tahoma" w:hAnsi="Tahoma" w:cs="Tahoma"/>
          <w:sz w:val="20"/>
          <w:szCs w:val="20"/>
          <w:lang/>
        </w:rPr>
        <w:t xml:space="preserve"> </w:t>
      </w:r>
      <w:r w:rsidR="005C3A01">
        <w:rPr>
          <w:rFonts w:ascii="Tahoma" w:hAnsi="Tahoma" w:cs="Tahoma"/>
          <w:sz w:val="20"/>
          <w:szCs w:val="20"/>
          <w:lang/>
        </w:rPr>
        <w:t xml:space="preserve">или постојећих неравноправности </w:t>
      </w:r>
      <w:r w:rsidRPr="00F0683E">
        <w:rPr>
          <w:rFonts w:ascii="Tahoma" w:hAnsi="Tahoma" w:cs="Tahoma"/>
          <w:sz w:val="20"/>
          <w:szCs w:val="20"/>
        </w:rPr>
        <w:t xml:space="preserve">која је дефинисана </w:t>
      </w:r>
      <w:r>
        <w:rPr>
          <w:rFonts w:ascii="Tahoma" w:hAnsi="Tahoma" w:cs="Tahoma"/>
          <w:sz w:val="20"/>
          <w:szCs w:val="20"/>
          <w:lang/>
        </w:rPr>
        <w:t>прописима</w:t>
      </w:r>
      <w:r w:rsidRPr="00F0683E">
        <w:rPr>
          <w:rFonts w:ascii="Tahoma" w:hAnsi="Tahoma" w:cs="Tahoma"/>
          <w:sz w:val="20"/>
          <w:szCs w:val="20"/>
        </w:rPr>
        <w:t xml:space="preserve"> у пракси, укључујући препреке у приступу јавним услугама или јавним</w:t>
      </w:r>
      <w:r>
        <w:rPr>
          <w:rFonts w:ascii="Tahoma" w:hAnsi="Tahoma" w:cs="Tahoma"/>
          <w:sz w:val="20"/>
          <w:szCs w:val="20"/>
          <w:lang/>
        </w:rPr>
        <w:t xml:space="preserve"> </w:t>
      </w:r>
      <w:r w:rsidRPr="00F0683E">
        <w:rPr>
          <w:rFonts w:ascii="Tahoma" w:hAnsi="Tahoma" w:cs="Tahoma"/>
          <w:sz w:val="20"/>
          <w:szCs w:val="20"/>
        </w:rPr>
        <w:t>добрима, неразумевање различитих потреба и приоритета које одређене полне, старосне, образовне и</w:t>
      </w:r>
      <w:r>
        <w:rPr>
          <w:rFonts w:ascii="Tahoma" w:hAnsi="Tahoma" w:cs="Tahoma"/>
          <w:sz w:val="20"/>
          <w:szCs w:val="20"/>
          <w:lang/>
        </w:rPr>
        <w:t xml:space="preserve"> </w:t>
      </w:r>
      <w:r w:rsidRPr="00F0683E">
        <w:rPr>
          <w:rFonts w:ascii="Tahoma" w:hAnsi="Tahoma" w:cs="Tahoma"/>
          <w:sz w:val="20"/>
          <w:szCs w:val="20"/>
        </w:rPr>
        <w:t xml:space="preserve">друге карактеристике имају и на које </w:t>
      </w:r>
      <w:r>
        <w:rPr>
          <w:rFonts w:ascii="Tahoma" w:hAnsi="Tahoma" w:cs="Tahoma"/>
          <w:sz w:val="20"/>
          <w:szCs w:val="20"/>
          <w:lang/>
        </w:rPr>
        <w:t xml:space="preserve">би ЛС требало да </w:t>
      </w:r>
      <w:r w:rsidRPr="00F0683E">
        <w:rPr>
          <w:rFonts w:ascii="Tahoma" w:hAnsi="Tahoma" w:cs="Tahoma"/>
          <w:sz w:val="20"/>
          <w:szCs w:val="20"/>
        </w:rPr>
        <w:t>одгов</w:t>
      </w:r>
      <w:r>
        <w:rPr>
          <w:rFonts w:ascii="Tahoma" w:hAnsi="Tahoma" w:cs="Tahoma"/>
          <w:sz w:val="20"/>
          <w:szCs w:val="20"/>
          <w:lang/>
        </w:rPr>
        <w:t>ори</w:t>
      </w:r>
      <w:r w:rsidRPr="00F0683E">
        <w:rPr>
          <w:rFonts w:ascii="Tahoma" w:hAnsi="Tahoma" w:cs="Tahoma"/>
          <w:sz w:val="20"/>
          <w:szCs w:val="20"/>
        </w:rPr>
        <w:t xml:space="preserve"> својим политикама и програмима.</w:t>
      </w:r>
    </w:p>
    <w:p w:rsidR="00F0683E" w:rsidRDefault="00F0683E" w:rsidP="00F0683E">
      <w:pPr>
        <w:spacing w:before="160" w:after="160" w:line="276" w:lineRule="auto"/>
        <w:ind w:right="-72"/>
        <w:jc w:val="both"/>
        <w:rPr>
          <w:rFonts w:ascii="Tahoma" w:hAnsi="Tahoma" w:cs="Tahoma"/>
          <w:sz w:val="20"/>
          <w:szCs w:val="20"/>
        </w:rPr>
      </w:pPr>
      <w:r w:rsidRPr="00F0683E">
        <w:rPr>
          <w:rFonts w:ascii="Tahoma" w:hAnsi="Tahoma" w:cs="Tahoma"/>
          <w:sz w:val="20"/>
          <w:szCs w:val="20"/>
        </w:rPr>
        <w:t>Родна анализа треба да послужи усвајању стратешког приступа у отклањању родних</w:t>
      </w:r>
      <w:r>
        <w:rPr>
          <w:rFonts w:ascii="Tahoma" w:hAnsi="Tahoma" w:cs="Tahoma"/>
          <w:sz w:val="20"/>
          <w:szCs w:val="20"/>
          <w:lang/>
        </w:rPr>
        <w:t xml:space="preserve"> </w:t>
      </w:r>
      <w:r w:rsidRPr="00F0683E">
        <w:rPr>
          <w:rFonts w:ascii="Tahoma" w:hAnsi="Tahoma" w:cs="Tahoma"/>
          <w:sz w:val="20"/>
          <w:szCs w:val="20"/>
        </w:rPr>
        <w:t>неравноправности, односно улагању у оне приоритете у датој области или ресору, где ће програми</w:t>
      </w:r>
      <w:r>
        <w:rPr>
          <w:rFonts w:ascii="Tahoma" w:hAnsi="Tahoma" w:cs="Tahoma"/>
          <w:sz w:val="20"/>
          <w:szCs w:val="20"/>
          <w:lang/>
        </w:rPr>
        <w:t xml:space="preserve"> </w:t>
      </w:r>
      <w:r w:rsidRPr="00F0683E">
        <w:rPr>
          <w:rFonts w:ascii="Tahoma" w:hAnsi="Tahoma" w:cs="Tahoma"/>
          <w:sz w:val="20"/>
          <w:szCs w:val="20"/>
        </w:rPr>
        <w:t>који се финансирају остварити највећи помак у отклањању неравноправности.</w:t>
      </w:r>
      <w:r w:rsidR="00CA0E75">
        <w:rPr>
          <w:rFonts w:ascii="Tahoma" w:hAnsi="Tahoma" w:cs="Tahoma"/>
          <w:sz w:val="20"/>
          <w:szCs w:val="20"/>
          <w:lang/>
        </w:rPr>
        <w:t xml:space="preserve"> </w:t>
      </w:r>
      <w:r w:rsidRPr="00F0683E">
        <w:rPr>
          <w:rFonts w:ascii="Tahoma" w:hAnsi="Tahoma" w:cs="Tahoma"/>
          <w:sz w:val="20"/>
          <w:szCs w:val="20"/>
        </w:rPr>
        <w:t>Препорука је да се родна перспектива уводи прво тамо где је највећи допринос родној</w:t>
      </w:r>
      <w:r>
        <w:rPr>
          <w:rFonts w:ascii="Tahoma" w:hAnsi="Tahoma" w:cs="Tahoma"/>
          <w:sz w:val="20"/>
          <w:szCs w:val="20"/>
          <w:lang/>
        </w:rPr>
        <w:t xml:space="preserve"> </w:t>
      </w:r>
      <w:r w:rsidRPr="00F0683E">
        <w:rPr>
          <w:rFonts w:ascii="Tahoma" w:hAnsi="Tahoma" w:cs="Tahoma"/>
          <w:sz w:val="20"/>
          <w:szCs w:val="20"/>
        </w:rPr>
        <w:t>равноправности, на основу родне анализе односно доступних статистичких и аналитичких података,</w:t>
      </w:r>
      <w:r>
        <w:rPr>
          <w:rFonts w:ascii="Tahoma" w:hAnsi="Tahoma" w:cs="Tahoma"/>
          <w:sz w:val="20"/>
          <w:szCs w:val="20"/>
          <w:lang/>
        </w:rPr>
        <w:t xml:space="preserve"> </w:t>
      </w:r>
      <w:r w:rsidRPr="00F0683E">
        <w:rPr>
          <w:rFonts w:ascii="Tahoma" w:hAnsi="Tahoma" w:cs="Tahoma"/>
          <w:sz w:val="20"/>
          <w:szCs w:val="20"/>
        </w:rPr>
        <w:t>најјачи ефекат на отклањање неравноправности и побољшање квалитета живота циљаних група жена</w:t>
      </w:r>
      <w:r>
        <w:rPr>
          <w:rFonts w:ascii="Tahoma" w:hAnsi="Tahoma" w:cs="Tahoma"/>
          <w:sz w:val="20"/>
          <w:szCs w:val="20"/>
          <w:lang/>
        </w:rPr>
        <w:t xml:space="preserve"> </w:t>
      </w:r>
      <w:r w:rsidRPr="00F0683E">
        <w:rPr>
          <w:rFonts w:ascii="Tahoma" w:hAnsi="Tahoma" w:cs="Tahoma"/>
          <w:sz w:val="20"/>
          <w:szCs w:val="20"/>
        </w:rPr>
        <w:t>или мушкараца, девојчица или дечака, уклањање родно заснованих неравноправности и неједнаког</w:t>
      </w:r>
      <w:r>
        <w:rPr>
          <w:rFonts w:ascii="Tahoma" w:hAnsi="Tahoma" w:cs="Tahoma"/>
          <w:sz w:val="20"/>
          <w:szCs w:val="20"/>
          <w:lang/>
        </w:rPr>
        <w:t xml:space="preserve"> </w:t>
      </w:r>
      <w:r w:rsidRPr="00F0683E">
        <w:rPr>
          <w:rFonts w:ascii="Tahoma" w:hAnsi="Tahoma" w:cs="Tahoma"/>
          <w:sz w:val="20"/>
          <w:szCs w:val="20"/>
        </w:rPr>
        <w:t>приступа ресурсима, услугама и шансама.</w:t>
      </w:r>
    </w:p>
    <w:p w:rsidR="0006328A" w:rsidRDefault="00F73C15" w:rsidP="00F73C15">
      <w:pPr>
        <w:spacing w:before="160" w:after="160" w:line="276" w:lineRule="auto"/>
        <w:ind w:right="-72"/>
        <w:jc w:val="both"/>
        <w:rPr>
          <w:rFonts w:ascii="Tahoma" w:hAnsi="Tahoma" w:cs="Tahoma"/>
          <w:sz w:val="20"/>
          <w:szCs w:val="20"/>
          <w:lang/>
        </w:rPr>
      </w:pPr>
      <w:r w:rsidRPr="00F73C15">
        <w:rPr>
          <w:rFonts w:ascii="Tahoma" w:hAnsi="Tahoma" w:cs="Tahoma"/>
          <w:sz w:val="20"/>
          <w:szCs w:val="20"/>
        </w:rPr>
        <w:t>У</w:t>
      </w:r>
      <w:r w:rsidR="00A75ACA">
        <w:rPr>
          <w:rFonts w:ascii="Tahoma" w:hAnsi="Tahoma" w:cs="Tahoma"/>
          <w:sz w:val="20"/>
          <w:szCs w:val="20"/>
          <w:lang/>
        </w:rPr>
        <w:t xml:space="preserve"> циклусу припреме буџета за 2020. годину, то би </w:t>
      </w:r>
      <w:r w:rsidR="0015771E">
        <w:rPr>
          <w:rFonts w:ascii="Tahoma" w:hAnsi="Tahoma" w:cs="Tahoma"/>
          <w:sz w:val="20"/>
          <w:szCs w:val="20"/>
          <w:lang/>
        </w:rPr>
        <w:t>значило уврштавање</w:t>
      </w:r>
      <w:r w:rsidR="00A75ACA">
        <w:rPr>
          <w:rFonts w:ascii="Tahoma" w:hAnsi="Tahoma" w:cs="Tahoma"/>
          <w:sz w:val="20"/>
          <w:szCs w:val="20"/>
          <w:lang/>
        </w:rPr>
        <w:t xml:space="preserve"> </w:t>
      </w:r>
      <w:r w:rsidRPr="00F73C15">
        <w:rPr>
          <w:rFonts w:ascii="Tahoma" w:hAnsi="Tahoma" w:cs="Tahoma"/>
          <w:sz w:val="20"/>
          <w:szCs w:val="20"/>
        </w:rPr>
        <w:t>РОБ иницијатив</w:t>
      </w:r>
      <w:r w:rsidR="0015771E">
        <w:rPr>
          <w:rFonts w:ascii="Tahoma" w:hAnsi="Tahoma" w:cs="Tahoma"/>
          <w:sz w:val="20"/>
          <w:szCs w:val="20"/>
          <w:lang/>
        </w:rPr>
        <w:t>е у буџет уз формулисање одговарајућих програмских информација</w:t>
      </w:r>
      <w:r w:rsidRPr="00F73C15">
        <w:rPr>
          <w:rFonts w:ascii="Tahoma" w:hAnsi="Tahoma" w:cs="Tahoma"/>
          <w:sz w:val="20"/>
          <w:szCs w:val="20"/>
        </w:rPr>
        <w:t>.</w:t>
      </w:r>
      <w:r w:rsidR="00063F9A">
        <w:rPr>
          <w:rFonts w:ascii="Tahoma" w:hAnsi="Tahoma" w:cs="Tahoma"/>
          <w:sz w:val="20"/>
          <w:szCs w:val="20"/>
          <w:lang/>
        </w:rPr>
        <w:t xml:space="preserve"> У зависности од тога да ли се </w:t>
      </w:r>
      <w:r w:rsidR="00063F9A">
        <w:rPr>
          <w:rFonts w:ascii="Tahoma" w:hAnsi="Tahoma" w:cs="Tahoma"/>
          <w:sz w:val="20"/>
          <w:szCs w:val="20"/>
          <w:lang/>
        </w:rPr>
        <w:lastRenderedPageBreak/>
        <w:t xml:space="preserve">планира </w:t>
      </w:r>
      <w:r w:rsidR="00A44E13">
        <w:rPr>
          <w:rFonts w:ascii="Tahoma" w:hAnsi="Tahoma" w:cs="Tahoma"/>
          <w:i/>
          <w:sz w:val="20"/>
          <w:szCs w:val="20"/>
          <w:lang/>
        </w:rPr>
        <w:t>општа</w:t>
      </w:r>
      <w:r w:rsidR="00063F9A">
        <w:rPr>
          <w:rFonts w:ascii="Tahoma" w:hAnsi="Tahoma" w:cs="Tahoma"/>
          <w:sz w:val="20"/>
          <w:szCs w:val="20"/>
          <w:lang/>
        </w:rPr>
        <w:t xml:space="preserve"> или </w:t>
      </w:r>
      <w:r w:rsidR="00063F9A" w:rsidRPr="00D37A78">
        <w:rPr>
          <w:rFonts w:ascii="Tahoma" w:hAnsi="Tahoma" w:cs="Tahoma"/>
          <w:i/>
          <w:sz w:val="20"/>
          <w:szCs w:val="20"/>
          <w:lang/>
        </w:rPr>
        <w:t>секторска</w:t>
      </w:r>
      <w:r w:rsidR="00063F9A">
        <w:rPr>
          <w:rFonts w:ascii="Tahoma" w:hAnsi="Tahoma" w:cs="Tahoma"/>
          <w:sz w:val="20"/>
          <w:szCs w:val="20"/>
          <w:lang/>
        </w:rPr>
        <w:t xml:space="preserve"> родна анализа, израда родне анализе би могла бити приказана у буџету</w:t>
      </w:r>
      <w:r w:rsidR="008D04C7">
        <w:rPr>
          <w:rFonts w:ascii="Tahoma" w:hAnsi="Tahoma" w:cs="Tahoma"/>
          <w:sz w:val="20"/>
          <w:szCs w:val="20"/>
          <w:lang/>
        </w:rPr>
        <w:t xml:space="preserve"> кроз увођење посебног циља и индикатора на нивоу програма, </w:t>
      </w:r>
      <w:r w:rsidR="00C851B4">
        <w:rPr>
          <w:rFonts w:ascii="Tahoma" w:hAnsi="Tahoma" w:cs="Tahoma"/>
          <w:sz w:val="20"/>
          <w:szCs w:val="20"/>
          <w:lang/>
        </w:rPr>
        <w:t>рецимо:</w:t>
      </w:r>
    </w:p>
    <w:p w:rsidR="004E7057" w:rsidRDefault="004E7057" w:rsidP="00F73C15">
      <w:pPr>
        <w:spacing w:before="160" w:after="160" w:line="276" w:lineRule="auto"/>
        <w:ind w:right="-72"/>
        <w:jc w:val="both"/>
        <w:rPr>
          <w:rFonts w:ascii="Tahoma" w:hAnsi="Tahoma" w:cs="Tahoma"/>
          <w:sz w:val="20"/>
          <w:szCs w:val="20"/>
          <w:lang/>
        </w:rPr>
      </w:pPr>
    </w:p>
    <w:p w:rsidR="004E7057" w:rsidRDefault="004E7057" w:rsidP="00F73C15">
      <w:pPr>
        <w:spacing w:before="160" w:after="160" w:line="276" w:lineRule="auto"/>
        <w:ind w:right="-72"/>
        <w:jc w:val="both"/>
        <w:rPr>
          <w:rFonts w:ascii="Tahoma" w:hAnsi="Tahoma" w:cs="Tahoma"/>
          <w:sz w:val="20"/>
          <w:szCs w:val="20"/>
          <w:lang/>
        </w:rPr>
      </w:pPr>
    </w:p>
    <w:p w:rsidR="004E7057" w:rsidRDefault="004E7057" w:rsidP="00F73C15">
      <w:pPr>
        <w:spacing w:before="160" w:after="160" w:line="276" w:lineRule="auto"/>
        <w:ind w:right="-72"/>
        <w:jc w:val="both"/>
        <w:rPr>
          <w:rFonts w:ascii="Tahoma" w:hAnsi="Tahoma" w:cs="Tahoma"/>
          <w:sz w:val="20"/>
          <w:szCs w:val="20"/>
          <w:lang/>
        </w:rPr>
      </w:pPr>
    </w:p>
    <w:p w:rsidR="004E7057" w:rsidRDefault="004E7057" w:rsidP="00F73C15">
      <w:pPr>
        <w:spacing w:before="160" w:after="160" w:line="276" w:lineRule="auto"/>
        <w:ind w:right="-72"/>
        <w:jc w:val="both"/>
        <w:rPr>
          <w:rFonts w:ascii="Tahoma" w:hAnsi="Tahoma" w:cs="Tahoma"/>
          <w:sz w:val="20"/>
          <w:szCs w:val="20"/>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6349"/>
      </w:tblGrid>
      <w:tr w:rsidR="00C851B4" w:rsidRPr="00C851B4" w:rsidTr="00C851B4">
        <w:tc>
          <w:tcPr>
            <w:tcW w:w="9181" w:type="dxa"/>
            <w:gridSpan w:val="2"/>
            <w:shd w:val="clear" w:color="auto" w:fill="FFFF00"/>
          </w:tcPr>
          <w:p w:rsidR="00C851B4" w:rsidRPr="00C851B4" w:rsidRDefault="00C851B4" w:rsidP="00C851B4">
            <w:pPr>
              <w:tabs>
                <w:tab w:val="left" w:pos="3675"/>
                <w:tab w:val="left" w:pos="8370"/>
              </w:tabs>
              <w:jc w:val="both"/>
              <w:rPr>
                <w:rFonts w:ascii="Tahoma" w:hAnsi="Tahoma" w:cs="Tahoma"/>
                <w:b/>
                <w:sz w:val="18"/>
                <w:szCs w:val="18"/>
                <w:lang w:val="sr-Cyrl-CS" w:eastAsia="ja-JP"/>
              </w:rPr>
            </w:pPr>
            <w:r w:rsidRPr="00C851B4">
              <w:rPr>
                <w:rFonts w:ascii="Tahoma" w:hAnsi="Tahoma" w:cs="Tahoma"/>
                <w:b/>
                <w:i/>
                <w:sz w:val="18"/>
                <w:szCs w:val="18"/>
                <w:lang w:val="sr-Cyrl-CS" w:eastAsia="ja-JP"/>
              </w:rPr>
              <w:t>ПРОГРАМ 15</w:t>
            </w:r>
            <w:r w:rsidRPr="00C851B4">
              <w:rPr>
                <w:rFonts w:ascii="Tahoma" w:hAnsi="Tahoma" w:cs="Tahoma"/>
                <w:b/>
                <w:sz w:val="18"/>
                <w:szCs w:val="18"/>
                <w:lang w:val="sr-Cyrl-CS" w:eastAsia="ja-JP"/>
              </w:rPr>
              <w:t xml:space="preserve"> </w:t>
            </w:r>
            <w:r w:rsidRPr="00C851B4">
              <w:rPr>
                <w:rFonts w:ascii="Tahoma" w:hAnsi="Tahoma" w:cs="Tahoma"/>
                <w:b/>
                <w:sz w:val="18"/>
                <w:szCs w:val="18"/>
                <w:lang w:val="sr-Latn-CS" w:eastAsia="ja-JP"/>
              </w:rPr>
              <w:t xml:space="preserve">- </w:t>
            </w:r>
            <w:r w:rsidRPr="00C851B4">
              <w:rPr>
                <w:rFonts w:ascii="Tahoma" w:hAnsi="Tahoma" w:cs="Tahoma"/>
                <w:b/>
                <w:bCs/>
                <w:i/>
                <w:caps/>
                <w:color w:val="000000"/>
                <w:sz w:val="18"/>
                <w:szCs w:val="18"/>
                <w:lang w:val="sr-Cyrl-CS" w:eastAsia="ja-JP"/>
              </w:rPr>
              <w:t>ОПШТЕ УСЛУГЕ ЛОКАЛНЕ САМОУПРАВЕ</w:t>
            </w:r>
          </w:p>
        </w:tc>
      </w:tr>
      <w:tr w:rsidR="00C851B4" w:rsidRPr="00C851B4" w:rsidTr="00C851B4">
        <w:tc>
          <w:tcPr>
            <w:tcW w:w="2832" w:type="dxa"/>
            <w:shd w:val="clear" w:color="auto" w:fill="F2F2F2"/>
          </w:tcPr>
          <w:p w:rsidR="00C851B4" w:rsidRPr="00C851B4" w:rsidRDefault="00C851B4" w:rsidP="00C851B4">
            <w:pPr>
              <w:tabs>
                <w:tab w:val="left" w:pos="3675"/>
                <w:tab w:val="left" w:pos="8370"/>
              </w:tabs>
              <w:jc w:val="center"/>
              <w:rPr>
                <w:rFonts w:ascii="Tahoma" w:hAnsi="Tahoma" w:cs="Tahoma"/>
                <w:b/>
                <w:i/>
                <w:sz w:val="18"/>
                <w:szCs w:val="18"/>
                <w:lang w:val="sr-Cyrl-CS" w:eastAsia="ja-JP"/>
              </w:rPr>
            </w:pPr>
            <w:r w:rsidRPr="00C851B4">
              <w:rPr>
                <w:rFonts w:ascii="Tahoma" w:hAnsi="Tahoma" w:cs="Tahoma"/>
                <w:b/>
                <w:i/>
                <w:sz w:val="18"/>
                <w:szCs w:val="18"/>
                <w:lang w:val="sr-Cyrl-CS" w:eastAsia="ja-JP"/>
              </w:rPr>
              <w:t>Циљ</w:t>
            </w:r>
          </w:p>
        </w:tc>
        <w:tc>
          <w:tcPr>
            <w:tcW w:w="6349" w:type="dxa"/>
            <w:shd w:val="clear" w:color="auto" w:fill="F2F2F2"/>
          </w:tcPr>
          <w:p w:rsidR="00C851B4" w:rsidRPr="00C851B4" w:rsidRDefault="00C851B4" w:rsidP="00C851B4">
            <w:pPr>
              <w:tabs>
                <w:tab w:val="left" w:pos="3675"/>
                <w:tab w:val="left" w:pos="8370"/>
              </w:tabs>
              <w:jc w:val="center"/>
              <w:rPr>
                <w:rFonts w:ascii="Tahoma" w:hAnsi="Tahoma" w:cs="Tahoma"/>
                <w:b/>
                <w:i/>
                <w:sz w:val="18"/>
                <w:szCs w:val="18"/>
                <w:lang w:val="sr-Cyrl-CS" w:eastAsia="ja-JP"/>
              </w:rPr>
            </w:pPr>
            <w:r w:rsidRPr="00C851B4">
              <w:rPr>
                <w:rFonts w:ascii="Tahoma" w:hAnsi="Tahoma" w:cs="Tahoma"/>
                <w:b/>
                <w:i/>
                <w:sz w:val="18"/>
                <w:szCs w:val="18"/>
                <w:lang w:val="sr-Cyrl-CS" w:eastAsia="ja-JP"/>
              </w:rPr>
              <w:t>Индикатор</w:t>
            </w:r>
          </w:p>
        </w:tc>
      </w:tr>
      <w:tr w:rsidR="00C851B4" w:rsidRPr="00D37A78" w:rsidTr="003B6A10">
        <w:trPr>
          <w:trHeight w:val="1410"/>
        </w:trPr>
        <w:tc>
          <w:tcPr>
            <w:tcW w:w="2832" w:type="dxa"/>
            <w:vAlign w:val="center"/>
          </w:tcPr>
          <w:p w:rsidR="00C851B4" w:rsidRPr="00C851B4" w:rsidRDefault="00C851B4" w:rsidP="00C851B4">
            <w:pPr>
              <w:tabs>
                <w:tab w:val="left" w:pos="3675"/>
                <w:tab w:val="left" w:pos="8370"/>
              </w:tabs>
              <w:rPr>
                <w:rFonts w:ascii="Tahoma" w:hAnsi="Tahoma" w:cs="Tahoma"/>
                <w:sz w:val="18"/>
                <w:szCs w:val="18"/>
                <w:lang w:eastAsia="ja-JP"/>
              </w:rPr>
            </w:pPr>
            <w:r w:rsidRPr="00D37A78">
              <w:rPr>
                <w:rFonts w:ascii="Tahoma" w:hAnsi="Tahoma" w:cs="Tahoma"/>
                <w:sz w:val="18"/>
                <w:szCs w:val="18"/>
                <w:lang w:eastAsia="ja-JP"/>
              </w:rPr>
              <w:t>Утврђивање приоритета за успостављање родне равноправности на нивоу ЛС</w:t>
            </w:r>
          </w:p>
        </w:tc>
        <w:tc>
          <w:tcPr>
            <w:tcW w:w="6349" w:type="dxa"/>
          </w:tcPr>
          <w:p w:rsidR="00C851B4" w:rsidRPr="00D37A78" w:rsidRDefault="00C851B4" w:rsidP="00C851B4">
            <w:pPr>
              <w:tabs>
                <w:tab w:val="left" w:pos="3675"/>
                <w:tab w:val="left" w:pos="8370"/>
              </w:tabs>
              <w:jc w:val="both"/>
              <w:rPr>
                <w:rFonts w:ascii="Tahoma" w:hAnsi="Tahoma" w:cs="Tahoma"/>
                <w:sz w:val="18"/>
                <w:szCs w:val="18"/>
                <w:lang w:val="ru-RU" w:eastAsia="ja-JP"/>
              </w:rPr>
            </w:pPr>
          </w:p>
          <w:p w:rsidR="00D37A78" w:rsidRDefault="00D37A78" w:rsidP="00C851B4">
            <w:pPr>
              <w:tabs>
                <w:tab w:val="left" w:pos="3675"/>
                <w:tab w:val="left" w:pos="8370"/>
              </w:tabs>
              <w:jc w:val="both"/>
              <w:rPr>
                <w:rFonts w:ascii="Tahoma" w:hAnsi="Tahoma" w:cs="Tahoma"/>
                <w:sz w:val="18"/>
                <w:szCs w:val="18"/>
                <w:lang w:val="ru-RU" w:eastAsia="ja-JP"/>
              </w:rPr>
            </w:pPr>
          </w:p>
          <w:p w:rsidR="00C851B4" w:rsidRPr="00C851B4" w:rsidRDefault="00C851B4" w:rsidP="00C851B4">
            <w:pPr>
              <w:tabs>
                <w:tab w:val="left" w:pos="3675"/>
                <w:tab w:val="left" w:pos="8370"/>
              </w:tabs>
              <w:jc w:val="both"/>
              <w:rPr>
                <w:rFonts w:ascii="Tahoma" w:hAnsi="Tahoma" w:cs="Tahoma"/>
                <w:sz w:val="18"/>
                <w:szCs w:val="18"/>
                <w:lang w:val="ru-RU" w:eastAsia="ja-JP"/>
              </w:rPr>
            </w:pPr>
            <w:r w:rsidRPr="00D37A78">
              <w:rPr>
                <w:rFonts w:ascii="Tahoma" w:hAnsi="Tahoma" w:cs="Tahoma"/>
                <w:sz w:val="18"/>
                <w:szCs w:val="18"/>
                <w:lang w:val="ru-RU" w:eastAsia="ja-JP"/>
              </w:rPr>
              <w:t>Израда родне анализе у оквирима надлежности града/општине ...</w:t>
            </w:r>
          </w:p>
        </w:tc>
      </w:tr>
    </w:tbl>
    <w:p w:rsidR="00D37A78" w:rsidRPr="00A44E13" w:rsidRDefault="00E60E26" w:rsidP="00A44E13">
      <w:pPr>
        <w:pStyle w:val="ListParagraph"/>
        <w:numPr>
          <w:ilvl w:val="0"/>
          <w:numId w:val="1"/>
        </w:numPr>
        <w:spacing w:before="160" w:after="160" w:line="276" w:lineRule="auto"/>
        <w:ind w:right="-72"/>
        <w:jc w:val="both"/>
        <w:rPr>
          <w:rFonts w:ascii="Tahoma" w:hAnsi="Tahoma" w:cs="Tahoma"/>
          <w:sz w:val="18"/>
          <w:szCs w:val="18"/>
          <w:lang/>
        </w:rPr>
      </w:pPr>
      <w:r w:rsidRPr="00A44E13">
        <w:rPr>
          <w:rFonts w:ascii="Tahoma" w:hAnsi="Tahoma" w:cs="Tahoma"/>
          <w:sz w:val="18"/>
          <w:szCs w:val="18"/>
          <w:lang/>
        </w:rPr>
        <w:t xml:space="preserve">или слично у било којем другом програму ЛС у случају израде </w:t>
      </w:r>
      <w:r w:rsidRPr="00A44E13">
        <w:rPr>
          <w:rFonts w:ascii="Tahoma" w:hAnsi="Tahoma" w:cs="Tahoma"/>
          <w:i/>
          <w:sz w:val="18"/>
          <w:szCs w:val="18"/>
          <w:lang/>
        </w:rPr>
        <w:t>секторске родне анализе</w:t>
      </w:r>
      <w:r w:rsidRPr="00A44E13">
        <w:rPr>
          <w:rFonts w:ascii="Tahoma" w:hAnsi="Tahoma" w:cs="Tahoma"/>
          <w:sz w:val="18"/>
          <w:szCs w:val="18"/>
          <w:lang/>
        </w:rPr>
        <w:t xml:space="preserve"> </w:t>
      </w:r>
      <w:r w:rsidR="00D37A78" w:rsidRPr="00A44E13">
        <w:rPr>
          <w:rFonts w:ascii="Tahoma" w:hAnsi="Tahoma" w:cs="Tahoma"/>
          <w:sz w:val="18"/>
          <w:szCs w:val="18"/>
          <w:lang/>
        </w:rPr>
        <w:t>[</w:t>
      </w:r>
      <w:r w:rsidRPr="00A44E13">
        <w:rPr>
          <w:rFonts w:ascii="Tahoma" w:hAnsi="Tahoma" w:cs="Tahoma"/>
          <w:sz w:val="18"/>
          <w:szCs w:val="18"/>
          <w:lang/>
        </w:rPr>
        <w:t>циљ би се односио на утврђивање приоритета за успостављање родне равноправности у конкретној области (урбанизам, ЛЕР, здравство, култура, туризам…), а сходно томе и при</w:t>
      </w:r>
      <w:r w:rsidR="00CD1342" w:rsidRPr="00A44E13">
        <w:rPr>
          <w:rFonts w:ascii="Tahoma" w:hAnsi="Tahoma" w:cs="Tahoma"/>
          <w:sz w:val="18"/>
          <w:szCs w:val="18"/>
          <w:lang/>
        </w:rPr>
        <w:t>п</w:t>
      </w:r>
      <w:r w:rsidRPr="00A44E13">
        <w:rPr>
          <w:rFonts w:ascii="Tahoma" w:hAnsi="Tahoma" w:cs="Tahoma"/>
          <w:sz w:val="18"/>
          <w:szCs w:val="18"/>
          <w:lang/>
        </w:rPr>
        <w:t>адајући индикатор</w:t>
      </w:r>
      <w:r w:rsidR="00D37A78" w:rsidRPr="00A44E13">
        <w:rPr>
          <w:rFonts w:ascii="Tahoma" w:hAnsi="Tahoma" w:cs="Tahoma"/>
          <w:sz w:val="18"/>
          <w:szCs w:val="18"/>
          <w:lang/>
        </w:rPr>
        <w:t>]</w:t>
      </w:r>
    </w:p>
    <w:p w:rsidR="00CA0E75" w:rsidRDefault="00CA0E75" w:rsidP="00AC165D">
      <w:pPr>
        <w:spacing w:before="160" w:after="160" w:line="276" w:lineRule="auto"/>
        <w:ind w:right="-72"/>
        <w:jc w:val="both"/>
        <w:rPr>
          <w:rFonts w:ascii="Tahoma" w:hAnsi="Tahoma" w:cs="Tahoma"/>
          <w:sz w:val="20"/>
          <w:szCs w:val="20"/>
          <w:lang/>
        </w:rPr>
      </w:pPr>
    </w:p>
    <w:p w:rsidR="00E77518" w:rsidRPr="00D37A78" w:rsidRDefault="00E77518" w:rsidP="00AC165D">
      <w:pPr>
        <w:spacing w:before="160" w:after="160" w:line="276" w:lineRule="auto"/>
        <w:ind w:right="-72"/>
        <w:jc w:val="both"/>
        <w:rPr>
          <w:rFonts w:ascii="Tahoma" w:hAnsi="Tahoma" w:cs="Tahoma"/>
          <w:sz w:val="18"/>
          <w:szCs w:val="18"/>
          <w:lang/>
        </w:rPr>
      </w:pPr>
      <w:r>
        <w:rPr>
          <w:rFonts w:ascii="Tahoma" w:hAnsi="Tahoma" w:cs="Tahoma"/>
          <w:sz w:val="20"/>
          <w:szCs w:val="20"/>
          <w:lang/>
        </w:rPr>
        <w:t>ОРГАНИЗАЦИОНИ И КООРДИНАЦИОНИ АСПЕКТИ ПРИПРЕМЕ ПЛАНА И ПРИМЕНЕ РОБ НА ЛОКАЛНОМ НИВОУ:</w:t>
      </w:r>
    </w:p>
    <w:p w:rsidR="006267BA" w:rsidRDefault="0006328A" w:rsidP="00AC165D">
      <w:pPr>
        <w:spacing w:before="160" w:after="160" w:line="276" w:lineRule="auto"/>
        <w:ind w:right="-72"/>
        <w:jc w:val="both"/>
        <w:rPr>
          <w:rFonts w:ascii="Tahoma" w:hAnsi="Tahoma" w:cs="Tahoma"/>
          <w:sz w:val="20"/>
          <w:szCs w:val="20"/>
        </w:rPr>
      </w:pPr>
      <w:r w:rsidRPr="0004756B">
        <w:rPr>
          <w:rFonts w:ascii="Tahoma" w:hAnsi="Tahoma" w:cs="Tahoma"/>
          <w:sz w:val="20"/>
          <w:szCs w:val="20"/>
        </w:rPr>
        <w:t xml:space="preserve">Ако се има у виду да члан 16[с7] ЗоБС прописује да приликом доношења Плана поступног увођења РОБ, орган надлежан за буџет ЈЛС </w:t>
      </w:r>
      <w:r w:rsidR="006267BA">
        <w:rPr>
          <w:rFonts w:ascii="Tahoma" w:hAnsi="Tahoma" w:cs="Tahoma"/>
          <w:sz w:val="20"/>
          <w:szCs w:val="20"/>
        </w:rPr>
        <w:t>„</w:t>
      </w:r>
      <w:r w:rsidRPr="006267BA">
        <w:rPr>
          <w:rFonts w:ascii="Tahoma" w:hAnsi="Tahoma" w:cs="Tahoma"/>
          <w:i/>
          <w:sz w:val="20"/>
          <w:szCs w:val="20"/>
        </w:rPr>
        <w:t>сарађује са институцијама надлежним за унапређење родне равноправности</w:t>
      </w:r>
      <w:r w:rsidR="006267BA">
        <w:rPr>
          <w:rFonts w:ascii="Tahoma" w:hAnsi="Tahoma" w:cs="Tahoma"/>
          <w:sz w:val="20"/>
          <w:szCs w:val="20"/>
        </w:rPr>
        <w:t>“</w:t>
      </w:r>
      <w:r w:rsidRPr="0004756B">
        <w:rPr>
          <w:rFonts w:ascii="Tahoma" w:hAnsi="Tahoma" w:cs="Tahoma"/>
          <w:sz w:val="20"/>
          <w:szCs w:val="20"/>
        </w:rPr>
        <w:t>, треба предвидети укљученост ових институција и у наставку циклуса</w:t>
      </w:r>
      <w:r w:rsidR="006267BA">
        <w:rPr>
          <w:rFonts w:ascii="Tahoma" w:hAnsi="Tahoma" w:cs="Tahoma"/>
          <w:sz w:val="20"/>
          <w:szCs w:val="20"/>
        </w:rPr>
        <w:t xml:space="preserve"> по доношењу Плана</w:t>
      </w:r>
      <w:r w:rsidRPr="0004756B">
        <w:rPr>
          <w:rFonts w:ascii="Tahoma" w:hAnsi="Tahoma" w:cs="Tahoma"/>
          <w:sz w:val="20"/>
          <w:szCs w:val="20"/>
        </w:rPr>
        <w:t>.</w:t>
      </w:r>
      <w:r w:rsidR="0004756B">
        <w:rPr>
          <w:rFonts w:ascii="Tahoma" w:hAnsi="Tahoma" w:cs="Tahoma"/>
          <w:sz w:val="20"/>
          <w:szCs w:val="20"/>
        </w:rPr>
        <w:t xml:space="preserve"> Заправо</w:t>
      </w:r>
      <w:r w:rsidR="006267BA">
        <w:rPr>
          <w:rFonts w:ascii="Tahoma" w:hAnsi="Tahoma" w:cs="Tahoma"/>
          <w:sz w:val="20"/>
          <w:szCs w:val="20"/>
        </w:rPr>
        <w:t>,</w:t>
      </w:r>
      <w:r w:rsidR="0004756B">
        <w:rPr>
          <w:rFonts w:ascii="Tahoma" w:hAnsi="Tahoma" w:cs="Tahoma"/>
          <w:sz w:val="20"/>
          <w:szCs w:val="20"/>
        </w:rPr>
        <w:t xml:space="preserve"> сходно члану 39. Закона о равноправности полова</w:t>
      </w:r>
      <w:r w:rsidR="003F4F73">
        <w:rPr>
          <w:rFonts w:ascii="Tahoma" w:hAnsi="Tahoma" w:cs="Tahoma"/>
          <w:sz w:val="20"/>
          <w:szCs w:val="20"/>
        </w:rPr>
        <w:t xml:space="preserve">, став </w:t>
      </w:r>
      <w:proofErr w:type="gramStart"/>
      <w:r w:rsidR="003F4F73">
        <w:rPr>
          <w:rFonts w:ascii="Tahoma" w:hAnsi="Tahoma" w:cs="Tahoma"/>
          <w:sz w:val="20"/>
          <w:szCs w:val="20"/>
        </w:rPr>
        <w:t>4.,</w:t>
      </w:r>
      <w:proofErr w:type="gramEnd"/>
      <w:r w:rsidR="003F4F73">
        <w:rPr>
          <w:rFonts w:ascii="Tahoma" w:hAnsi="Tahoma" w:cs="Tahoma"/>
          <w:sz w:val="20"/>
          <w:szCs w:val="20"/>
        </w:rPr>
        <w:t xml:space="preserve"> „</w:t>
      </w:r>
      <w:r w:rsidR="003F4F73" w:rsidRPr="003F4F73">
        <w:rPr>
          <w:rFonts w:ascii="Tahoma" w:hAnsi="Tahoma" w:cs="Tahoma"/>
          <w:i/>
          <w:sz w:val="20"/>
          <w:szCs w:val="20"/>
        </w:rPr>
        <w:t>у органима јединица локалне самоуправе, у оквиру постојеће организације и акта о унутрашњем уређењу и систематизацији, организује се стално радно тело или одређује запослени за родну равноправност и обављање послова остваривања једнаких могућности, у складу са овим законом</w:t>
      </w:r>
      <w:r w:rsidR="003F4F73">
        <w:rPr>
          <w:rFonts w:ascii="Tahoma" w:hAnsi="Tahoma" w:cs="Tahoma"/>
          <w:sz w:val="20"/>
          <w:szCs w:val="20"/>
        </w:rPr>
        <w:t>“</w:t>
      </w:r>
      <w:r w:rsidR="003F4F73" w:rsidRPr="003F4F73">
        <w:rPr>
          <w:rFonts w:ascii="Tahoma" w:hAnsi="Tahoma" w:cs="Tahoma"/>
          <w:sz w:val="20"/>
          <w:szCs w:val="20"/>
        </w:rPr>
        <w:t>.</w:t>
      </w:r>
      <w:r w:rsidR="00B44C3E">
        <w:rPr>
          <w:rFonts w:ascii="Tahoma" w:hAnsi="Tahoma" w:cs="Tahoma"/>
          <w:sz w:val="20"/>
          <w:szCs w:val="20"/>
        </w:rPr>
        <w:t xml:space="preserve"> У том см</w:t>
      </w:r>
      <w:r w:rsidR="00646005">
        <w:rPr>
          <w:rFonts w:ascii="Tahoma" w:hAnsi="Tahoma" w:cs="Tahoma"/>
          <w:sz w:val="20"/>
          <w:szCs w:val="20"/>
        </w:rPr>
        <w:t>и</w:t>
      </w:r>
      <w:r w:rsidR="00B44C3E">
        <w:rPr>
          <w:rFonts w:ascii="Tahoma" w:hAnsi="Tahoma" w:cs="Tahoma"/>
          <w:sz w:val="20"/>
          <w:szCs w:val="20"/>
        </w:rPr>
        <w:t>слу, од доношења Закона о рав</w:t>
      </w:r>
      <w:r w:rsidR="00646005">
        <w:rPr>
          <w:rFonts w:ascii="Tahoma" w:hAnsi="Tahoma" w:cs="Tahoma"/>
          <w:sz w:val="20"/>
          <w:szCs w:val="20"/>
        </w:rPr>
        <w:t>ноправности полова, у највећем броју ЈЛС успостављени су локални механизми за родну равноправност, односно задужена су лица за родну равноправност, тако да је ове механизме и лица потребно најдиректније укључити и у процес увођења РОБ. На линији препорука за унапређење програмског буџетирања на локалу</w:t>
      </w:r>
      <w:r w:rsidR="007109A0">
        <w:rPr>
          <w:rFonts w:ascii="Tahoma" w:hAnsi="Tahoma" w:cs="Tahoma"/>
          <w:sz w:val="20"/>
          <w:szCs w:val="20"/>
        </w:rPr>
        <w:t>,</w:t>
      </w:r>
      <w:r w:rsidR="00646005">
        <w:rPr>
          <w:rFonts w:ascii="Tahoma" w:hAnsi="Tahoma" w:cs="Tahoma"/>
          <w:sz w:val="20"/>
          <w:szCs w:val="20"/>
        </w:rPr>
        <w:t xml:space="preserve"> које из године </w:t>
      </w:r>
      <w:r w:rsidR="00ED22D3">
        <w:rPr>
          <w:rFonts w:ascii="Tahoma" w:hAnsi="Tahoma" w:cs="Tahoma"/>
          <w:sz w:val="20"/>
          <w:szCs w:val="20"/>
        </w:rPr>
        <w:t>у годину промовишу Министарство финансија и</w:t>
      </w:r>
      <w:r w:rsidR="00646005">
        <w:rPr>
          <w:rFonts w:ascii="Tahoma" w:hAnsi="Tahoma" w:cs="Tahoma"/>
          <w:sz w:val="20"/>
          <w:szCs w:val="20"/>
        </w:rPr>
        <w:t xml:space="preserve"> СКГО</w:t>
      </w:r>
      <w:r w:rsidR="006267BA">
        <w:rPr>
          <w:rFonts w:ascii="Tahoma" w:hAnsi="Tahoma" w:cs="Tahoma"/>
          <w:sz w:val="20"/>
          <w:szCs w:val="20"/>
        </w:rPr>
        <w:t xml:space="preserve"> у смислу успостављања радне групе/тима за програмско буџетирање на нивоу ЛС: у радној групи </w:t>
      </w:r>
      <w:r w:rsidR="00AC165D" w:rsidRPr="006267BA">
        <w:rPr>
          <w:rFonts w:ascii="Tahoma" w:hAnsi="Tahoma" w:cs="Tahoma"/>
          <w:sz w:val="20"/>
          <w:szCs w:val="20"/>
        </w:rPr>
        <w:t>треба да буду заступљени</w:t>
      </w:r>
      <w:r w:rsidR="006267BA">
        <w:rPr>
          <w:rFonts w:ascii="Tahoma" w:hAnsi="Tahoma" w:cs="Tahoma"/>
          <w:sz w:val="20"/>
          <w:szCs w:val="20"/>
        </w:rPr>
        <w:t>,</w:t>
      </w:r>
      <w:r w:rsidR="00AC165D" w:rsidRPr="006267BA">
        <w:rPr>
          <w:rFonts w:ascii="Tahoma" w:hAnsi="Tahoma" w:cs="Tahoma"/>
          <w:sz w:val="20"/>
          <w:szCs w:val="20"/>
        </w:rPr>
        <w:t xml:space="preserve"> </w:t>
      </w:r>
      <w:r w:rsidR="006267BA" w:rsidRPr="006267BA">
        <w:rPr>
          <w:rFonts w:ascii="Tahoma" w:hAnsi="Tahoma" w:cs="Tahoma"/>
          <w:sz w:val="20"/>
          <w:szCs w:val="20"/>
        </w:rPr>
        <w:t>поред запослених из финансијске службе који су задужени за припрему буџета</w:t>
      </w:r>
      <w:r w:rsidR="006267BA">
        <w:rPr>
          <w:rFonts w:ascii="Tahoma" w:hAnsi="Tahoma" w:cs="Tahoma"/>
          <w:sz w:val="20"/>
          <w:szCs w:val="20"/>
        </w:rPr>
        <w:t>,</w:t>
      </w:r>
      <w:r w:rsidR="006267BA" w:rsidRPr="006267BA">
        <w:rPr>
          <w:rFonts w:ascii="Tahoma" w:hAnsi="Tahoma" w:cs="Tahoma"/>
          <w:sz w:val="20"/>
          <w:szCs w:val="20"/>
        </w:rPr>
        <w:t xml:space="preserve"> и </w:t>
      </w:r>
      <w:r w:rsidR="00AC165D" w:rsidRPr="006267BA">
        <w:rPr>
          <w:rFonts w:ascii="Tahoma" w:hAnsi="Tahoma" w:cs="Tahoma"/>
          <w:sz w:val="20"/>
          <w:szCs w:val="20"/>
        </w:rPr>
        <w:t xml:space="preserve">представници свих организационих јединица, </w:t>
      </w:r>
      <w:r w:rsidR="006267BA" w:rsidRPr="006267BA">
        <w:rPr>
          <w:rFonts w:ascii="Tahoma" w:hAnsi="Tahoma" w:cs="Tahoma"/>
          <w:sz w:val="20"/>
          <w:szCs w:val="20"/>
        </w:rPr>
        <w:t xml:space="preserve">посебно надлежних за стратешко планирање, јединица за управљање пројектима (капитални пројекти, пројекти ИПА, пројекти који се финансирају из зајмова и сл.), </w:t>
      </w:r>
      <w:r w:rsidR="006267BA" w:rsidRPr="007109A0">
        <w:rPr>
          <w:rFonts w:ascii="Tahoma" w:hAnsi="Tahoma" w:cs="Tahoma"/>
          <w:i/>
          <w:sz w:val="20"/>
          <w:szCs w:val="20"/>
        </w:rPr>
        <w:t>представници сталног радног тела за родну равноправност (или запослено лице одређено за обављање ових послова)</w:t>
      </w:r>
      <w:r w:rsidR="006267BA">
        <w:rPr>
          <w:rFonts w:ascii="Tahoma" w:hAnsi="Tahoma" w:cs="Tahoma"/>
          <w:sz w:val="20"/>
          <w:szCs w:val="20"/>
        </w:rPr>
        <w:t xml:space="preserve"> </w:t>
      </w:r>
      <w:r w:rsidR="006267BA" w:rsidRPr="006267BA">
        <w:rPr>
          <w:rFonts w:ascii="Tahoma" w:hAnsi="Tahoma" w:cs="Tahoma"/>
          <w:sz w:val="20"/>
          <w:szCs w:val="20"/>
        </w:rPr>
        <w:t>као и представници индиректних буџетских корисника.</w:t>
      </w:r>
    </w:p>
    <w:p w:rsidR="00216D3B" w:rsidRDefault="000D09D3" w:rsidP="00AC165D">
      <w:pPr>
        <w:spacing w:before="160" w:after="160" w:line="276" w:lineRule="auto"/>
        <w:ind w:right="-72"/>
        <w:jc w:val="both"/>
        <w:rPr>
          <w:rFonts w:ascii="Tahoma" w:hAnsi="Tahoma" w:cs="Tahoma"/>
          <w:sz w:val="20"/>
          <w:szCs w:val="20"/>
        </w:rPr>
      </w:pPr>
      <w:r>
        <w:rPr>
          <w:rFonts w:ascii="Tahoma" w:hAnsi="Tahoma" w:cs="Tahoma"/>
          <w:sz w:val="20"/>
          <w:szCs w:val="20"/>
        </w:rPr>
        <w:t xml:space="preserve">У свом даљем деловању у смислу подршке локалној самоуправи у квалитетном испуњавању обавеза у вези са програмским буџетирањем, СКГО ће посебну пажњу обратити и на разраду </w:t>
      </w:r>
      <w:r>
        <w:rPr>
          <w:rFonts w:ascii="Tahoma" w:hAnsi="Tahoma" w:cs="Tahoma"/>
          <w:sz w:val="20"/>
          <w:szCs w:val="20"/>
        </w:rPr>
        <w:lastRenderedPageBreak/>
        <w:t xml:space="preserve">инструктивних/помоћних материјала који се односе на РОБ и то у сарадњи са Министарством финансија и </w:t>
      </w:r>
      <w:r w:rsidR="00216D3B">
        <w:rPr>
          <w:rFonts w:ascii="Tahoma" w:hAnsi="Tahoma" w:cs="Tahoma"/>
          <w:sz w:val="20"/>
          <w:szCs w:val="20"/>
        </w:rPr>
        <w:t>другим релевантним актерима</w:t>
      </w:r>
      <w:r w:rsidR="004E7057">
        <w:rPr>
          <w:rFonts w:ascii="Tahoma" w:hAnsi="Tahoma" w:cs="Tahoma"/>
          <w:sz w:val="20"/>
          <w:szCs w:val="20"/>
          <w:lang/>
        </w:rPr>
        <w:t>.</w:t>
      </w:r>
      <w:r w:rsidR="00216D3B">
        <w:rPr>
          <w:rFonts w:ascii="Tahoma" w:hAnsi="Tahoma" w:cs="Tahoma"/>
          <w:sz w:val="20"/>
          <w:szCs w:val="20"/>
        </w:rPr>
        <w:t xml:space="preserve"> </w:t>
      </w:r>
      <w:bookmarkStart w:id="1" w:name="_GoBack"/>
      <w:bookmarkEnd w:id="1"/>
    </w:p>
    <w:p w:rsidR="00D640F5" w:rsidRPr="006E5561" w:rsidRDefault="00216D3B" w:rsidP="00C224AB">
      <w:pPr>
        <w:spacing w:before="160" w:after="160" w:line="276" w:lineRule="auto"/>
        <w:ind w:right="-72"/>
        <w:jc w:val="both"/>
        <w:rPr>
          <w:rFonts w:ascii="Tahoma" w:hAnsi="Tahoma" w:cs="Tahoma"/>
          <w:sz w:val="20"/>
          <w:szCs w:val="20"/>
          <w:lang/>
        </w:rPr>
      </w:pPr>
      <w:r>
        <w:rPr>
          <w:rFonts w:ascii="Tahoma" w:hAnsi="Tahoma" w:cs="Tahoma"/>
          <w:sz w:val="20"/>
          <w:szCs w:val="20"/>
        </w:rPr>
        <w:t xml:space="preserve">Све информације и материјале од значаја за питања програмског буџетирања и РОБ на локалу ћемо редово ажурирати на сајту СКГО: </w:t>
      </w:r>
      <w:hyperlink r:id="rId8" w:history="1">
        <w:r w:rsidR="006E5561" w:rsidRPr="00B67448">
          <w:rPr>
            <w:rStyle w:val="Hyperlink"/>
            <w:rFonts w:ascii="Tahoma" w:hAnsi="Tahoma" w:cs="Tahoma"/>
            <w:sz w:val="20"/>
            <w:szCs w:val="20"/>
          </w:rPr>
          <w:t>http://www.skgo.org/strane/225</w:t>
        </w:r>
      </w:hyperlink>
      <w:r w:rsidR="006E5561">
        <w:rPr>
          <w:rFonts w:ascii="Tahoma" w:hAnsi="Tahoma" w:cs="Tahoma"/>
          <w:sz w:val="20"/>
          <w:szCs w:val="20"/>
          <w:lang/>
        </w:rPr>
        <w:t xml:space="preserve"> , </w:t>
      </w:r>
      <w:r>
        <w:rPr>
          <w:rFonts w:ascii="Tahoma" w:hAnsi="Tahoma" w:cs="Tahoma"/>
          <w:sz w:val="20"/>
          <w:szCs w:val="20"/>
        </w:rPr>
        <w:t>а позивамо вас да нам се као и до сада обраћате са питањима и коментарима како бисмо заједнички унапредили законитост и квалитет рада локалне самоуправе.</w:t>
      </w:r>
    </w:p>
    <w:p w:rsidR="00CA0E75" w:rsidRDefault="00CA0E75" w:rsidP="00C224AB">
      <w:pPr>
        <w:spacing w:before="160" w:after="160" w:line="276" w:lineRule="auto"/>
        <w:ind w:right="-72"/>
        <w:jc w:val="both"/>
        <w:rPr>
          <w:rFonts w:ascii="Tahoma" w:hAnsi="Tahoma" w:cs="Tahoma"/>
          <w:sz w:val="20"/>
          <w:szCs w:val="20"/>
          <w:lang/>
        </w:rPr>
      </w:pPr>
    </w:p>
    <w:p w:rsidR="00C224AB" w:rsidRPr="008116C8" w:rsidRDefault="008116C8" w:rsidP="00C224AB">
      <w:pPr>
        <w:spacing w:before="160" w:after="160" w:line="276" w:lineRule="auto"/>
        <w:ind w:right="-72"/>
        <w:jc w:val="both"/>
        <w:rPr>
          <w:rFonts w:ascii="Tahoma" w:hAnsi="Tahoma" w:cs="Tahoma"/>
          <w:sz w:val="20"/>
          <w:szCs w:val="20"/>
          <w:lang/>
        </w:rPr>
      </w:pPr>
      <w:r>
        <w:rPr>
          <w:rFonts w:ascii="Tahoma" w:hAnsi="Tahoma" w:cs="Tahoma"/>
          <w:sz w:val="20"/>
          <w:szCs w:val="20"/>
          <w:lang/>
        </w:rPr>
        <w:t>С поштовањем, СКГО.</w:t>
      </w:r>
    </w:p>
    <w:sectPr w:rsidR="00C224AB" w:rsidRPr="008116C8" w:rsidSect="009D5849">
      <w:headerReference w:type="even" r:id="rId9"/>
      <w:headerReference w:type="default" r:id="rId10"/>
      <w:headerReference w:type="first" r:id="rId11"/>
      <w:pgSz w:w="11907" w:h="16840" w:code="9"/>
      <w:pgMar w:top="2610" w:right="1417" w:bottom="1417" w:left="1417" w:header="42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966" w:rsidRDefault="009B1966">
      <w:r>
        <w:separator/>
      </w:r>
    </w:p>
  </w:endnote>
  <w:endnote w:type="continuationSeparator" w:id="0">
    <w:p w:rsidR="009B1966" w:rsidRDefault="009B1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966" w:rsidRDefault="009B1966">
      <w:r>
        <w:separator/>
      </w:r>
    </w:p>
  </w:footnote>
  <w:footnote w:type="continuationSeparator" w:id="0">
    <w:p w:rsidR="009B1966" w:rsidRDefault="009B1966">
      <w:r>
        <w:continuationSeparator/>
      </w:r>
    </w:p>
  </w:footnote>
  <w:footnote w:id="1">
    <w:p w:rsidR="0033390E" w:rsidRPr="00114DE0" w:rsidRDefault="0033390E">
      <w:pPr>
        <w:pStyle w:val="FootnoteText"/>
        <w:rPr>
          <w:lang/>
        </w:rPr>
      </w:pPr>
      <w:r>
        <w:rPr>
          <w:rStyle w:val="FootnoteReference"/>
        </w:rPr>
        <w:footnoteRef/>
      </w:r>
      <w:r>
        <w:t xml:space="preserve"> </w:t>
      </w:r>
      <w:r w:rsidRPr="0033390E">
        <w:t>"</w:t>
      </w:r>
      <w:r>
        <w:rPr>
          <w:lang/>
        </w:rPr>
        <w:t>Сл</w:t>
      </w:r>
      <w:r w:rsidRPr="0033390E">
        <w:t xml:space="preserve">. </w:t>
      </w:r>
      <w:r>
        <w:rPr>
          <w:lang/>
        </w:rPr>
        <w:t>гласник</w:t>
      </w:r>
      <w:r w:rsidRPr="0033390E">
        <w:t xml:space="preserve"> </w:t>
      </w:r>
      <w:r>
        <w:rPr>
          <w:lang/>
        </w:rPr>
        <w:t>РС</w:t>
      </w:r>
      <w:r w:rsidRPr="0033390E">
        <w:t xml:space="preserve">", br. 54/2009, 73/2010, 101/2010, 101/2011, 93/2012, 62/2013, 63/2013 - </w:t>
      </w:r>
      <w:r>
        <w:rPr>
          <w:lang/>
        </w:rPr>
        <w:t>испр</w:t>
      </w:r>
      <w:r w:rsidRPr="0033390E">
        <w:t xml:space="preserve">., 108/2013, 142/2014, 68/2015 - </w:t>
      </w:r>
      <w:r>
        <w:rPr>
          <w:lang/>
        </w:rPr>
        <w:t>др</w:t>
      </w:r>
      <w:r w:rsidRPr="0033390E">
        <w:t xml:space="preserve">. </w:t>
      </w:r>
      <w:r>
        <w:rPr>
          <w:lang/>
        </w:rPr>
        <w:t>закон</w:t>
      </w:r>
      <w:r w:rsidRPr="0033390E">
        <w:t>, 103/2015, 99/2016</w:t>
      </w:r>
      <w:r w:rsidR="00114DE0">
        <w:rPr>
          <w:lang/>
        </w:rPr>
        <w:t xml:space="preserve">, </w:t>
      </w:r>
      <w:r w:rsidRPr="0033390E">
        <w:t>113/2017</w:t>
      </w:r>
      <w:r w:rsidR="00114DE0">
        <w:rPr>
          <w:lang/>
        </w:rPr>
        <w:t xml:space="preserve"> и 95/2018</w:t>
      </w:r>
    </w:p>
  </w:footnote>
  <w:footnote w:id="2">
    <w:p w:rsidR="00895A47" w:rsidRPr="004C73C3" w:rsidRDefault="00895A47" w:rsidP="00895A47">
      <w:pPr>
        <w:pStyle w:val="FootnoteText"/>
        <w:jc w:val="both"/>
        <w:rPr>
          <w:lang/>
        </w:rPr>
      </w:pPr>
      <w:r>
        <w:rPr>
          <w:rStyle w:val="FootnoteReference"/>
        </w:rPr>
        <w:footnoteRef/>
      </w:r>
      <w:r>
        <w:t xml:space="preserve"> Упутство за припрему одлуке о буџету локалне власти за 201</w:t>
      </w:r>
      <w:r w:rsidR="004C73C3">
        <w:rPr>
          <w:lang/>
        </w:rPr>
        <w:t>9</w:t>
      </w:r>
      <w:r>
        <w:t>. годину и пројекција за 20</w:t>
      </w:r>
      <w:r w:rsidR="004C73C3">
        <w:rPr>
          <w:lang/>
        </w:rPr>
        <w:t>20</w:t>
      </w:r>
      <w:r>
        <w:t>. и 20</w:t>
      </w:r>
      <w:r w:rsidR="0056240E">
        <w:rPr>
          <w:lang/>
        </w:rPr>
        <w:t>2</w:t>
      </w:r>
      <w:r w:rsidR="004C73C3">
        <w:rPr>
          <w:lang/>
        </w:rPr>
        <w:t>1</w:t>
      </w:r>
      <w:r>
        <w:t xml:space="preserve">. </w:t>
      </w:r>
      <w:r w:rsidR="004C73C3">
        <w:rPr>
          <w:lang/>
        </w:rPr>
        <w:t>г</w:t>
      </w:r>
      <w:r>
        <w:t xml:space="preserve">одину: </w:t>
      </w:r>
      <w:hyperlink r:id="rId1" w:history="1">
        <w:r w:rsidR="004C73C3" w:rsidRPr="00B67448">
          <w:rPr>
            <w:rStyle w:val="Hyperlink"/>
          </w:rPr>
          <w:t>http://www.mfin.gov.rs/UserFiles/File/lokalna%20vlast/2018/Uputstvo%20za%20pripremu%20odluke%20o%20budzetu%20lokalne%20vlasti%20za%202019%20god%20i%20projekcija%20za%202020%20i%202021%20god.pdf</w:t>
        </w:r>
      </w:hyperlink>
      <w:r w:rsidR="004C73C3">
        <w:rPr>
          <w:lang/>
        </w:rPr>
        <w:t xml:space="preserve"> </w:t>
      </w:r>
    </w:p>
  </w:footnote>
  <w:footnote w:id="3">
    <w:p w:rsidR="000D7B23" w:rsidRPr="000C759E" w:rsidRDefault="000D7B23">
      <w:pPr>
        <w:pStyle w:val="FootnoteText"/>
        <w:rPr>
          <w:lang/>
        </w:rPr>
      </w:pPr>
      <w:r>
        <w:rPr>
          <w:rStyle w:val="FootnoteReference"/>
        </w:rPr>
        <w:footnoteRef/>
      </w:r>
      <w:r>
        <w:t xml:space="preserve"> Упутство министра финансија из фебруара 2014. године (ажурирано у </w:t>
      </w:r>
      <w:r w:rsidR="000C759E">
        <w:rPr>
          <w:lang/>
        </w:rPr>
        <w:t>октобр</w:t>
      </w:r>
      <w:r>
        <w:t>у 201</w:t>
      </w:r>
      <w:r w:rsidR="000C759E">
        <w:rPr>
          <w:lang/>
        </w:rPr>
        <w:t>7</w:t>
      </w:r>
      <w:r>
        <w:t>. године)</w:t>
      </w:r>
      <w:r w:rsidR="000C759E">
        <w:rPr>
          <w:lang/>
        </w:rPr>
        <w:t xml:space="preserve">: </w:t>
      </w:r>
      <w:hyperlink r:id="rId2" w:history="1">
        <w:r w:rsidR="000C759E" w:rsidRPr="00261319">
          <w:rPr>
            <w:rStyle w:val="Hyperlink"/>
            <w:lang/>
          </w:rPr>
          <w:t>http://www.mfin.gov.rs/UserFiles/File/budzetski%20korisnici/2018%20priprema%20budzeta/4_%20Uputstvo%20za%20pripremu%20programskog%20budzeta.pdf</w:t>
        </w:r>
      </w:hyperlink>
      <w:r w:rsidR="000C759E">
        <w:rPr>
          <w:lang/>
        </w:rPr>
        <w:t xml:space="preserve"> </w:t>
      </w:r>
    </w:p>
  </w:footnote>
  <w:footnote w:id="4">
    <w:p w:rsidR="001A3142" w:rsidRPr="00451793" w:rsidRDefault="001A3142" w:rsidP="00451793">
      <w:pPr>
        <w:pStyle w:val="FootnoteText"/>
        <w:jc w:val="both"/>
        <w:rPr>
          <w:lang/>
        </w:rPr>
      </w:pPr>
      <w:r>
        <w:rPr>
          <w:rStyle w:val="FootnoteReference"/>
        </w:rPr>
        <w:footnoteRef/>
      </w:r>
      <w:r>
        <w:t xml:space="preserve"> Према тексту Упутства за израду ПБ, будући да је фокус ПБ</w:t>
      </w:r>
      <w:r w:rsidRPr="00793435">
        <w:t xml:space="preserve"> на коришћењу информација о исходима програмских активности и пројеката, као и квантитета, квалитета и ефикасности пружања јавних услуга,</w:t>
      </w:r>
      <w:r>
        <w:t xml:space="preserve"> није потребно дефинисати циљеве</w:t>
      </w:r>
      <w:r w:rsidRPr="00793435">
        <w:t xml:space="preserve"> и показатеље</w:t>
      </w:r>
      <w:r>
        <w:t xml:space="preserve"> учинка </w:t>
      </w:r>
      <w:r w:rsidRPr="001F476E">
        <w:rPr>
          <w:u w:val="single"/>
        </w:rPr>
        <w:t>за</w:t>
      </w:r>
      <w:r w:rsidR="001F476E" w:rsidRPr="001F476E">
        <w:rPr>
          <w:u w:val="single"/>
          <w:lang/>
        </w:rPr>
        <w:t xml:space="preserve"> програме административног</w:t>
      </w:r>
      <w:r w:rsidR="001F476E">
        <w:rPr>
          <w:lang/>
        </w:rPr>
        <w:t xml:space="preserve"> типа, затим за </w:t>
      </w:r>
      <w:r>
        <w:t>ПА</w:t>
      </w:r>
      <w:r w:rsidRPr="00793435">
        <w:t xml:space="preserve"> типа</w:t>
      </w:r>
      <w:r>
        <w:t xml:space="preserve"> </w:t>
      </w:r>
      <w:r w:rsidRPr="0016182D">
        <w:rPr>
          <w:u w:val="single"/>
        </w:rPr>
        <w:t>администрација и управљање</w:t>
      </w:r>
      <w:r>
        <w:t>, као ни код ПА</w:t>
      </w:r>
      <w:r w:rsidRPr="00793435">
        <w:t xml:space="preserve"> типа</w:t>
      </w:r>
      <w:r w:rsidR="001F476E">
        <w:rPr>
          <w:lang/>
        </w:rPr>
        <w:t xml:space="preserve">, </w:t>
      </w:r>
      <w:r w:rsidR="001F476E" w:rsidRPr="001F476E">
        <w:rPr>
          <w:u w:val="single"/>
          <w:lang/>
        </w:rPr>
        <w:t>буџетска резерва</w:t>
      </w:r>
      <w:r w:rsidR="001F476E">
        <w:rPr>
          <w:lang/>
        </w:rPr>
        <w:t>,</w:t>
      </w:r>
      <w:r w:rsidRPr="00793435">
        <w:t xml:space="preserve"> </w:t>
      </w:r>
      <w:r w:rsidRPr="0016182D">
        <w:rPr>
          <w:u w:val="single"/>
        </w:rPr>
        <w:t>управни послови</w:t>
      </w:r>
      <w:r w:rsidRPr="00793435">
        <w:t xml:space="preserve"> (давање мишљења и сагласности, решавање предмета</w:t>
      </w:r>
      <w:r>
        <w:t xml:space="preserve"> и сл) и </w:t>
      </w:r>
      <w:r w:rsidRPr="0016182D">
        <w:rPr>
          <w:u w:val="single"/>
        </w:rPr>
        <w:t>уређење области</w:t>
      </w:r>
      <w:r w:rsidRPr="0016182D">
        <w:t xml:space="preserve"> (нормативни послови </w:t>
      </w:r>
      <w:r>
        <w:t>–</w:t>
      </w:r>
      <w:r w:rsidRPr="0016182D">
        <w:t xml:space="preserve"> </w:t>
      </w:r>
      <w:r>
        <w:t xml:space="preserve">рецимо израда аката) уз одређене изузетке (страна 15. Упутства). </w:t>
      </w:r>
    </w:p>
  </w:footnote>
  <w:footnote w:id="5">
    <w:p w:rsidR="004B230D" w:rsidRPr="004B230D" w:rsidRDefault="004B230D" w:rsidP="004B230D">
      <w:pPr>
        <w:pStyle w:val="FootnoteText"/>
        <w:jc w:val="both"/>
      </w:pPr>
      <w:r>
        <w:rPr>
          <w:rStyle w:val="FootnoteReference"/>
        </w:rPr>
        <w:footnoteRef/>
      </w:r>
      <w:r>
        <w:t xml:space="preserve"> Члан </w:t>
      </w:r>
      <w:r w:rsidRPr="00D46578">
        <w:t xml:space="preserve">2. тачка 31. ЗоБС: „... </w:t>
      </w:r>
      <w:r w:rsidRPr="00D46578">
        <w:rPr>
          <w:i/>
        </w:rPr>
        <w:t>апропријације за индиректне кориснике буџетских средстава се изсказују збирно по врстама индиректних корисника и наменама средстава у оквиру раздела директног корисника који је, у буџетском смислу, одговоран за те индиректне кориснике буџетских средстава</w:t>
      </w:r>
      <w:r w:rsidRPr="00D46578">
        <w:t>“.</w:t>
      </w:r>
    </w:p>
  </w:footnote>
  <w:footnote w:id="6">
    <w:p w:rsidR="009E283D" w:rsidRPr="009E283D" w:rsidRDefault="009E283D" w:rsidP="009E283D">
      <w:pPr>
        <w:pStyle w:val="FootnoteText"/>
        <w:jc w:val="both"/>
        <w:rPr>
          <w:lang/>
        </w:rPr>
      </w:pPr>
      <w:r>
        <w:rPr>
          <w:rStyle w:val="FootnoteReference"/>
        </w:rPr>
        <w:footnoteRef/>
      </w:r>
      <w:r>
        <w:t xml:space="preserve"> </w:t>
      </w:r>
      <w:r>
        <w:rPr>
          <w:lang/>
        </w:rPr>
        <w:t>З</w:t>
      </w:r>
      <w:r w:rsidRPr="009E283D">
        <w:t xml:space="preserve">а градове са већим бројем буџетских корисника у статусу ДБК очекивано је да ће Планом поступног увођења РОБ бити одређено више таквих буџетских корисника уз навођење припадајућих програма у оквиру којих ће бити примењен РОБ. У том смислу, указујемо да је веома упутан приступ који су кроз своје планове и упутства применили Министарство финансија односно Покрајински секретаријат за финансије АП Војводине за кориснике републичког/покрајинског буџета.  </w:t>
      </w:r>
    </w:p>
  </w:footnote>
  <w:footnote w:id="7">
    <w:p w:rsidR="00747C1B" w:rsidRPr="00671698" w:rsidRDefault="00747C1B">
      <w:pPr>
        <w:pStyle w:val="FootnoteText"/>
        <w:rPr>
          <w:lang/>
        </w:rPr>
      </w:pPr>
      <w:r>
        <w:rPr>
          <w:rStyle w:val="FootnoteReference"/>
        </w:rPr>
        <w:footnoteRef/>
      </w:r>
      <w:r>
        <w:t xml:space="preserve"> </w:t>
      </w:r>
      <w:r w:rsidR="0036331E">
        <w:rPr>
          <w:lang/>
        </w:rPr>
        <w:t>Доступно</w:t>
      </w:r>
      <w:r w:rsidR="00671698">
        <w:rPr>
          <w:lang/>
        </w:rPr>
        <w:t xml:space="preserve"> на страници </w:t>
      </w:r>
      <w:r w:rsidR="00BF1760">
        <w:rPr>
          <w:lang/>
        </w:rPr>
        <w:t>МФИН</w:t>
      </w:r>
      <w:r w:rsidR="00671698">
        <w:rPr>
          <w:lang/>
        </w:rPr>
        <w:t xml:space="preserve"> посвећеној </w:t>
      </w:r>
      <w:r w:rsidR="00BF1760">
        <w:rPr>
          <w:lang/>
        </w:rPr>
        <w:t>локалној власти</w:t>
      </w:r>
      <w:r w:rsidR="00671698">
        <w:rPr>
          <w:lang/>
        </w:rPr>
        <w:t xml:space="preserve">: </w:t>
      </w:r>
      <w:hyperlink r:id="rId3" w:history="1">
        <w:r w:rsidR="00BF1760" w:rsidRPr="00B67448">
          <w:rPr>
            <w:rStyle w:val="Hyperlink"/>
            <w:lang/>
          </w:rPr>
          <w:t>http://www.mfin.gov.rs/UserFiles/File/budzetski%20korisnici/2018%20priprema%20budzeta/4_%20Uputstvo%20za%20pripremu%20programskog%20budzeta.pdf</w:t>
        </w:r>
      </w:hyperlink>
      <w:r w:rsidR="00BF1760">
        <w:rPr>
          <w:lang/>
        </w:rPr>
        <w:t xml:space="preserve"> </w:t>
      </w:r>
    </w:p>
  </w:footnote>
  <w:footnote w:id="8">
    <w:p w:rsidR="007567B1" w:rsidRPr="00C1634A" w:rsidRDefault="007567B1" w:rsidP="00834A76">
      <w:pPr>
        <w:pStyle w:val="FootnoteText"/>
        <w:jc w:val="both"/>
        <w:rPr>
          <w:lang/>
        </w:rPr>
      </w:pPr>
      <w:r>
        <w:rPr>
          <w:rStyle w:val="FootnoteReference"/>
        </w:rPr>
        <w:footnoteRef/>
      </w:r>
      <w:r>
        <w:t xml:space="preserve"> План увођења РОБ у поступак припреме и доношења буџета Републике Србије за 201</w:t>
      </w:r>
      <w:r w:rsidR="00567B83">
        <w:rPr>
          <w:lang/>
        </w:rPr>
        <w:t>8</w:t>
      </w:r>
      <w:r>
        <w:t xml:space="preserve">. годину са припадајућим упутством МФИН донет </w:t>
      </w:r>
      <w:r w:rsidR="00042C3F">
        <w:rPr>
          <w:lang/>
        </w:rPr>
        <w:t>2</w:t>
      </w:r>
      <w:r w:rsidR="00A4612F">
        <w:rPr>
          <w:lang/>
        </w:rPr>
        <w:t>8</w:t>
      </w:r>
      <w:r>
        <w:t>. марта 201</w:t>
      </w:r>
      <w:r w:rsidR="00A4612F">
        <w:rPr>
          <w:lang/>
        </w:rPr>
        <w:t>8</w:t>
      </w:r>
      <w:r>
        <w:t xml:space="preserve">. године, доступан на:  </w:t>
      </w:r>
      <w:hyperlink r:id="rId4" w:history="1">
        <w:r w:rsidR="00A4612F" w:rsidRPr="00B67448">
          <w:rPr>
            <w:rStyle w:val="Hyperlink"/>
          </w:rPr>
          <w:t>http://www.mfin.gov.rs/pages/issue.php?id=8268</w:t>
        </w:r>
      </w:hyperlink>
      <w:r w:rsidR="00A4612F">
        <w:rPr>
          <w:lang/>
        </w:rPr>
        <w:t xml:space="preserve"> </w:t>
      </w:r>
    </w:p>
  </w:footnote>
  <w:footnote w:id="9">
    <w:p w:rsidR="00E8153C" w:rsidRPr="00E8153C" w:rsidRDefault="00E8153C">
      <w:pPr>
        <w:pStyle w:val="FootnoteText"/>
      </w:pPr>
      <w:r>
        <w:rPr>
          <w:rStyle w:val="FootnoteReference"/>
        </w:rPr>
        <w:footnoteRef/>
      </w:r>
      <w:r>
        <w:t xml:space="preserve"> </w:t>
      </w:r>
      <w:hyperlink r:id="rId5" w:history="1">
        <w:r w:rsidRPr="00686E3A">
          <w:rPr>
            <w:rStyle w:val="Hyperlink"/>
          </w:rPr>
          <w:t>http://www.paragraf.rs/propisi/zakon_o_ravnopravnosti_polova.html</w:t>
        </w:r>
      </w:hyperlink>
      <w:r>
        <w:t xml:space="preserve"> Посебно су релевантни чланови 39. о обавезама органа ЈЛС и 40. о статистичкој евиденцији. </w:t>
      </w:r>
    </w:p>
  </w:footnote>
  <w:footnote w:id="10">
    <w:p w:rsidR="00FF654F" w:rsidRPr="004F696F" w:rsidRDefault="00FF654F" w:rsidP="004F696F">
      <w:pPr>
        <w:pStyle w:val="FootnoteText"/>
        <w:jc w:val="both"/>
        <w:rPr>
          <w:lang/>
        </w:rPr>
      </w:pPr>
      <w:r>
        <w:rPr>
          <w:rStyle w:val="FootnoteReference"/>
        </w:rPr>
        <w:footnoteRef/>
      </w:r>
      <w:r>
        <w:t xml:space="preserve"> </w:t>
      </w:r>
      <w:hyperlink r:id="rId6" w:history="1">
        <w:r w:rsidR="00CE4AC1" w:rsidRPr="00B67448">
          <w:rPr>
            <w:rStyle w:val="Hyperlink"/>
          </w:rPr>
          <w:t xml:space="preserve">http://aler.rs/files/NACIONALNA_STRATEGIJA_za_rodnu_ravnopravnost_za_period_od_2016_do_2020_godine_sa_akcionim_planom_za_period_od_2016_do_2018_godine_Sl_gl_RS_br_4_2016.pdf </w:t>
        </w:r>
      </w:hyperlink>
      <w:r w:rsidR="00CE4AC1">
        <w:rPr>
          <w:lang/>
        </w:rPr>
        <w:t xml:space="preserve">  У 2019. години</w:t>
      </w:r>
      <w:r w:rsidR="004F696F">
        <w:rPr>
          <w:lang/>
        </w:rPr>
        <w:t>, К</w:t>
      </w:r>
      <w:r w:rsidR="004F696F" w:rsidRPr="004F696F">
        <w:rPr>
          <w:lang/>
        </w:rPr>
        <w:t xml:space="preserve">оординационо тело за родну равноправност припрема нови Национални акциони план за спровођење Националне стратегије за родну равноправност за период 2019-2020 </w:t>
      </w:r>
      <w:r w:rsidR="00CE4AC1">
        <w:rPr>
          <w:lang/>
        </w:rPr>
        <w:t>(извор:</w:t>
      </w:r>
      <w:r w:rsidR="00CE4AC1" w:rsidRPr="00CE4AC1">
        <w:rPr>
          <w:lang/>
        </w:rPr>
        <w:t xml:space="preserve"> </w:t>
      </w:r>
      <w:hyperlink r:id="rId7" w:history="1">
        <w:r w:rsidR="00CE4AC1" w:rsidRPr="00B67448">
          <w:rPr>
            <w:rStyle w:val="Hyperlink"/>
            <w:lang/>
          </w:rPr>
          <w:t>www.civilnodrustvo.gov.rs</w:t>
        </w:r>
      </w:hyperlink>
      <w:r w:rsidR="00CE4AC1">
        <w:rPr>
          <w:lang/>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40" w:rsidRDefault="001E22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595.45pt;height:842.05pt;z-index:-251658752;mso-position-horizontal:center;mso-position-horizontal-relative:margin;mso-position-vertical:center;mso-position-vertical-relative:margin" o:allowincell="f">
          <v:imagedata r:id="rId1" o:title="final - memo SKG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CA" w:rsidRDefault="00F563CA" w:rsidP="00F563CA">
    <w:pPr>
      <w:pStyle w:val="Header"/>
    </w:pPr>
  </w:p>
  <w:p w:rsidR="00F563CA" w:rsidRDefault="00F563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40" w:rsidRDefault="00D640F5" w:rsidP="00284F46">
    <w:pPr>
      <w:pStyle w:val="Header"/>
    </w:pPr>
    <w:r>
      <w:rPr>
        <w:noProof/>
      </w:rPr>
      <w:drawing>
        <wp:inline distT="0" distB="0" distL="0" distR="0">
          <wp:extent cx="5710555" cy="1114425"/>
          <wp:effectExtent l="19050" t="0" r="444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71055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52E8"/>
    <w:multiLevelType w:val="hybridMultilevel"/>
    <w:tmpl w:val="BFACCF68"/>
    <w:lvl w:ilvl="0" w:tplc="E45C4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F2EF7"/>
    <w:multiLevelType w:val="hybridMultilevel"/>
    <w:tmpl w:val="6E6463D8"/>
    <w:lvl w:ilvl="0" w:tplc="571C4632">
      <w:start w:val="6"/>
      <w:numFmt w:val="bullet"/>
      <w:lvlText w:val="-"/>
      <w:lvlJc w:val="left"/>
      <w:pPr>
        <w:ind w:left="446" w:hanging="360"/>
      </w:pPr>
      <w:rPr>
        <w:rFonts w:ascii="Tahoma" w:eastAsia="Times New Roman" w:hAnsi="Tahoma" w:cs="Tahoma"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nsid w:val="3710233F"/>
    <w:multiLevelType w:val="hybridMultilevel"/>
    <w:tmpl w:val="8E526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AC3217"/>
    <w:multiLevelType w:val="hybridMultilevel"/>
    <w:tmpl w:val="F4286770"/>
    <w:lvl w:ilvl="0" w:tplc="E45C4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hideSpellingErrors/>
  <w:proofState w:grammar="clean"/>
  <w:attachedTemplate r:id="rId1"/>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E6541D"/>
    <w:rsid w:val="000051E8"/>
    <w:rsid w:val="00005554"/>
    <w:rsid w:val="0001182D"/>
    <w:rsid w:val="00011868"/>
    <w:rsid w:val="0001796A"/>
    <w:rsid w:val="00023520"/>
    <w:rsid w:val="00031849"/>
    <w:rsid w:val="000373B6"/>
    <w:rsid w:val="00042C3F"/>
    <w:rsid w:val="000430A4"/>
    <w:rsid w:val="0004756B"/>
    <w:rsid w:val="00052634"/>
    <w:rsid w:val="0006328A"/>
    <w:rsid w:val="00063F9A"/>
    <w:rsid w:val="00094F55"/>
    <w:rsid w:val="000A5B49"/>
    <w:rsid w:val="000B1707"/>
    <w:rsid w:val="000C759E"/>
    <w:rsid w:val="000D09D3"/>
    <w:rsid w:val="000D2F42"/>
    <w:rsid w:val="000D7B23"/>
    <w:rsid w:val="000F7D22"/>
    <w:rsid w:val="001043DF"/>
    <w:rsid w:val="00107CDB"/>
    <w:rsid w:val="0011285B"/>
    <w:rsid w:val="00113AAD"/>
    <w:rsid w:val="00114DE0"/>
    <w:rsid w:val="00120975"/>
    <w:rsid w:val="001214AB"/>
    <w:rsid w:val="00122B89"/>
    <w:rsid w:val="00123A40"/>
    <w:rsid w:val="00130836"/>
    <w:rsid w:val="00130E6A"/>
    <w:rsid w:val="00140432"/>
    <w:rsid w:val="001404E8"/>
    <w:rsid w:val="00143EA5"/>
    <w:rsid w:val="00146BD9"/>
    <w:rsid w:val="00146F55"/>
    <w:rsid w:val="001473F9"/>
    <w:rsid w:val="0015771E"/>
    <w:rsid w:val="0016182D"/>
    <w:rsid w:val="0016355F"/>
    <w:rsid w:val="0016668C"/>
    <w:rsid w:val="001738DA"/>
    <w:rsid w:val="00177EDA"/>
    <w:rsid w:val="00184F85"/>
    <w:rsid w:val="001A17D6"/>
    <w:rsid w:val="001A1A2B"/>
    <w:rsid w:val="001A29AB"/>
    <w:rsid w:val="001A3142"/>
    <w:rsid w:val="001A45D3"/>
    <w:rsid w:val="001A57A7"/>
    <w:rsid w:val="001B29FA"/>
    <w:rsid w:val="001B2C22"/>
    <w:rsid w:val="001B3DE7"/>
    <w:rsid w:val="001C52DA"/>
    <w:rsid w:val="001C57E8"/>
    <w:rsid w:val="001D3976"/>
    <w:rsid w:val="001D3B64"/>
    <w:rsid w:val="001D647D"/>
    <w:rsid w:val="001D7E7A"/>
    <w:rsid w:val="001E058C"/>
    <w:rsid w:val="001E22FC"/>
    <w:rsid w:val="001E231E"/>
    <w:rsid w:val="001E6E49"/>
    <w:rsid w:val="001F34B0"/>
    <w:rsid w:val="001F476E"/>
    <w:rsid w:val="001F52A5"/>
    <w:rsid w:val="002033A7"/>
    <w:rsid w:val="00205240"/>
    <w:rsid w:val="00206F84"/>
    <w:rsid w:val="0020797B"/>
    <w:rsid w:val="00216D3B"/>
    <w:rsid w:val="002205CE"/>
    <w:rsid w:val="00222940"/>
    <w:rsid w:val="002316F3"/>
    <w:rsid w:val="00235AAE"/>
    <w:rsid w:val="00241613"/>
    <w:rsid w:val="00250152"/>
    <w:rsid w:val="00251E4A"/>
    <w:rsid w:val="002551FB"/>
    <w:rsid w:val="002558A3"/>
    <w:rsid w:val="00255A5E"/>
    <w:rsid w:val="002572B2"/>
    <w:rsid w:val="002636E7"/>
    <w:rsid w:val="0026788D"/>
    <w:rsid w:val="00276548"/>
    <w:rsid w:val="00277058"/>
    <w:rsid w:val="00277126"/>
    <w:rsid w:val="002771CA"/>
    <w:rsid w:val="00280EFC"/>
    <w:rsid w:val="00283AA0"/>
    <w:rsid w:val="00283E19"/>
    <w:rsid w:val="00284F46"/>
    <w:rsid w:val="00286DF8"/>
    <w:rsid w:val="00290FE4"/>
    <w:rsid w:val="00295D1B"/>
    <w:rsid w:val="0029749F"/>
    <w:rsid w:val="002A1142"/>
    <w:rsid w:val="002A6C5F"/>
    <w:rsid w:val="002A7266"/>
    <w:rsid w:val="002A79F2"/>
    <w:rsid w:val="002B037C"/>
    <w:rsid w:val="002B2D99"/>
    <w:rsid w:val="002B7EA4"/>
    <w:rsid w:val="002C2A4B"/>
    <w:rsid w:val="002E0D9D"/>
    <w:rsid w:val="002E1C04"/>
    <w:rsid w:val="002E5BC0"/>
    <w:rsid w:val="002F06F2"/>
    <w:rsid w:val="002F6D23"/>
    <w:rsid w:val="002F7DE7"/>
    <w:rsid w:val="003033C6"/>
    <w:rsid w:val="00303EBB"/>
    <w:rsid w:val="00305054"/>
    <w:rsid w:val="00317CFB"/>
    <w:rsid w:val="00326E17"/>
    <w:rsid w:val="0033390E"/>
    <w:rsid w:val="0033404D"/>
    <w:rsid w:val="0034022A"/>
    <w:rsid w:val="0034665F"/>
    <w:rsid w:val="00352F6F"/>
    <w:rsid w:val="003553F6"/>
    <w:rsid w:val="0036039F"/>
    <w:rsid w:val="0036331E"/>
    <w:rsid w:val="0038070A"/>
    <w:rsid w:val="003833AA"/>
    <w:rsid w:val="00384AF7"/>
    <w:rsid w:val="00385C46"/>
    <w:rsid w:val="00390526"/>
    <w:rsid w:val="003945C1"/>
    <w:rsid w:val="003A6B1D"/>
    <w:rsid w:val="003B0815"/>
    <w:rsid w:val="003B19BC"/>
    <w:rsid w:val="003B3EF5"/>
    <w:rsid w:val="003B5561"/>
    <w:rsid w:val="003C2B1A"/>
    <w:rsid w:val="003C2F79"/>
    <w:rsid w:val="003D0E64"/>
    <w:rsid w:val="003D5414"/>
    <w:rsid w:val="003D5540"/>
    <w:rsid w:val="003E3510"/>
    <w:rsid w:val="003E7694"/>
    <w:rsid w:val="003E796F"/>
    <w:rsid w:val="003F3B70"/>
    <w:rsid w:val="003F4F73"/>
    <w:rsid w:val="00405F90"/>
    <w:rsid w:val="004126E7"/>
    <w:rsid w:val="004144BB"/>
    <w:rsid w:val="0041607A"/>
    <w:rsid w:val="00421937"/>
    <w:rsid w:val="00423139"/>
    <w:rsid w:val="004272DA"/>
    <w:rsid w:val="00443E17"/>
    <w:rsid w:val="004454AB"/>
    <w:rsid w:val="0044620E"/>
    <w:rsid w:val="00451793"/>
    <w:rsid w:val="00483688"/>
    <w:rsid w:val="00490568"/>
    <w:rsid w:val="00493DBC"/>
    <w:rsid w:val="00494657"/>
    <w:rsid w:val="00495E4C"/>
    <w:rsid w:val="00497015"/>
    <w:rsid w:val="004A0B83"/>
    <w:rsid w:val="004B230D"/>
    <w:rsid w:val="004B3B25"/>
    <w:rsid w:val="004C73C3"/>
    <w:rsid w:val="004D2497"/>
    <w:rsid w:val="004D5D19"/>
    <w:rsid w:val="004E3D75"/>
    <w:rsid w:val="004E7057"/>
    <w:rsid w:val="004F0A18"/>
    <w:rsid w:val="004F3620"/>
    <w:rsid w:val="004F696F"/>
    <w:rsid w:val="004F7A3A"/>
    <w:rsid w:val="004F7AEE"/>
    <w:rsid w:val="00504A9B"/>
    <w:rsid w:val="00504E8B"/>
    <w:rsid w:val="005134EB"/>
    <w:rsid w:val="00516EDD"/>
    <w:rsid w:val="0052103B"/>
    <w:rsid w:val="0052528F"/>
    <w:rsid w:val="00532F82"/>
    <w:rsid w:val="0054666B"/>
    <w:rsid w:val="00550FA0"/>
    <w:rsid w:val="00556025"/>
    <w:rsid w:val="00560145"/>
    <w:rsid w:val="00561AE4"/>
    <w:rsid w:val="0056240E"/>
    <w:rsid w:val="00564F80"/>
    <w:rsid w:val="00567B83"/>
    <w:rsid w:val="00572662"/>
    <w:rsid w:val="0057277A"/>
    <w:rsid w:val="00572993"/>
    <w:rsid w:val="00584418"/>
    <w:rsid w:val="00587E7A"/>
    <w:rsid w:val="005A14E1"/>
    <w:rsid w:val="005A5212"/>
    <w:rsid w:val="005B5B41"/>
    <w:rsid w:val="005B6F5E"/>
    <w:rsid w:val="005C3A01"/>
    <w:rsid w:val="005D1CFB"/>
    <w:rsid w:val="005D39E6"/>
    <w:rsid w:val="00613B10"/>
    <w:rsid w:val="0061425F"/>
    <w:rsid w:val="00617504"/>
    <w:rsid w:val="00620397"/>
    <w:rsid w:val="006267BA"/>
    <w:rsid w:val="00646005"/>
    <w:rsid w:val="006506F1"/>
    <w:rsid w:val="006563D5"/>
    <w:rsid w:val="0065677C"/>
    <w:rsid w:val="006605E7"/>
    <w:rsid w:val="00671698"/>
    <w:rsid w:val="00684D8B"/>
    <w:rsid w:val="00692817"/>
    <w:rsid w:val="0069296D"/>
    <w:rsid w:val="006969AE"/>
    <w:rsid w:val="00697375"/>
    <w:rsid w:val="0069769F"/>
    <w:rsid w:val="006A1141"/>
    <w:rsid w:val="006A28A2"/>
    <w:rsid w:val="006A2D48"/>
    <w:rsid w:val="006B262A"/>
    <w:rsid w:val="006C6D78"/>
    <w:rsid w:val="006D3873"/>
    <w:rsid w:val="006E1CC1"/>
    <w:rsid w:val="006E5561"/>
    <w:rsid w:val="006E76C7"/>
    <w:rsid w:val="006F0C36"/>
    <w:rsid w:val="006F3F88"/>
    <w:rsid w:val="007044D0"/>
    <w:rsid w:val="00705349"/>
    <w:rsid w:val="007109A0"/>
    <w:rsid w:val="007146C6"/>
    <w:rsid w:val="00720998"/>
    <w:rsid w:val="0072413C"/>
    <w:rsid w:val="007257C9"/>
    <w:rsid w:val="00731EE5"/>
    <w:rsid w:val="00733F13"/>
    <w:rsid w:val="00735986"/>
    <w:rsid w:val="00736E1F"/>
    <w:rsid w:val="0074200F"/>
    <w:rsid w:val="007475B5"/>
    <w:rsid w:val="00747C1B"/>
    <w:rsid w:val="00754E9F"/>
    <w:rsid w:val="007567B1"/>
    <w:rsid w:val="00763B9B"/>
    <w:rsid w:val="00765E31"/>
    <w:rsid w:val="007716D4"/>
    <w:rsid w:val="00781CD5"/>
    <w:rsid w:val="0078491B"/>
    <w:rsid w:val="00793435"/>
    <w:rsid w:val="007A17E3"/>
    <w:rsid w:val="007A7832"/>
    <w:rsid w:val="007B2242"/>
    <w:rsid w:val="007C3199"/>
    <w:rsid w:val="007C6AD7"/>
    <w:rsid w:val="007D4F7F"/>
    <w:rsid w:val="007E0395"/>
    <w:rsid w:val="007E454C"/>
    <w:rsid w:val="007F2D51"/>
    <w:rsid w:val="007F3118"/>
    <w:rsid w:val="0080765F"/>
    <w:rsid w:val="008109B8"/>
    <w:rsid w:val="008116C8"/>
    <w:rsid w:val="00820734"/>
    <w:rsid w:val="008340DD"/>
    <w:rsid w:val="00834A76"/>
    <w:rsid w:val="008363F0"/>
    <w:rsid w:val="00837D37"/>
    <w:rsid w:val="00844875"/>
    <w:rsid w:val="008456EF"/>
    <w:rsid w:val="00847E46"/>
    <w:rsid w:val="0085336F"/>
    <w:rsid w:val="008618D0"/>
    <w:rsid w:val="00861FCC"/>
    <w:rsid w:val="00862DBF"/>
    <w:rsid w:val="008650BA"/>
    <w:rsid w:val="0087012A"/>
    <w:rsid w:val="00874036"/>
    <w:rsid w:val="0087686D"/>
    <w:rsid w:val="008809C9"/>
    <w:rsid w:val="0089264B"/>
    <w:rsid w:val="00893271"/>
    <w:rsid w:val="00895A47"/>
    <w:rsid w:val="008A1E82"/>
    <w:rsid w:val="008A21E3"/>
    <w:rsid w:val="008A2D5E"/>
    <w:rsid w:val="008D04C7"/>
    <w:rsid w:val="008D0A4E"/>
    <w:rsid w:val="008D1F02"/>
    <w:rsid w:val="008E1D6E"/>
    <w:rsid w:val="008F0283"/>
    <w:rsid w:val="008F0656"/>
    <w:rsid w:val="008F4FC4"/>
    <w:rsid w:val="0090066C"/>
    <w:rsid w:val="00921298"/>
    <w:rsid w:val="00925443"/>
    <w:rsid w:val="0092691F"/>
    <w:rsid w:val="009304EC"/>
    <w:rsid w:val="00941DDE"/>
    <w:rsid w:val="00942867"/>
    <w:rsid w:val="00945918"/>
    <w:rsid w:val="0095053D"/>
    <w:rsid w:val="00956673"/>
    <w:rsid w:val="00961ED0"/>
    <w:rsid w:val="00965BC9"/>
    <w:rsid w:val="00965CED"/>
    <w:rsid w:val="00975756"/>
    <w:rsid w:val="00982081"/>
    <w:rsid w:val="00982AF2"/>
    <w:rsid w:val="0098334D"/>
    <w:rsid w:val="00987716"/>
    <w:rsid w:val="00996F2A"/>
    <w:rsid w:val="009B1966"/>
    <w:rsid w:val="009C7176"/>
    <w:rsid w:val="009D431E"/>
    <w:rsid w:val="009D5849"/>
    <w:rsid w:val="009E2737"/>
    <w:rsid w:val="009E283D"/>
    <w:rsid w:val="009E6750"/>
    <w:rsid w:val="009F3765"/>
    <w:rsid w:val="009F473B"/>
    <w:rsid w:val="00A10B76"/>
    <w:rsid w:val="00A12650"/>
    <w:rsid w:val="00A150E9"/>
    <w:rsid w:val="00A17B04"/>
    <w:rsid w:val="00A17C67"/>
    <w:rsid w:val="00A346A5"/>
    <w:rsid w:val="00A44E13"/>
    <w:rsid w:val="00A4612F"/>
    <w:rsid w:val="00A525CD"/>
    <w:rsid w:val="00A54635"/>
    <w:rsid w:val="00A55DBC"/>
    <w:rsid w:val="00A75ACA"/>
    <w:rsid w:val="00A8091F"/>
    <w:rsid w:val="00A82CD0"/>
    <w:rsid w:val="00A83142"/>
    <w:rsid w:val="00A84225"/>
    <w:rsid w:val="00A857EC"/>
    <w:rsid w:val="00A87F20"/>
    <w:rsid w:val="00A9505D"/>
    <w:rsid w:val="00A97D83"/>
    <w:rsid w:val="00AC165D"/>
    <w:rsid w:val="00AC28F4"/>
    <w:rsid w:val="00AE34EA"/>
    <w:rsid w:val="00AE51F0"/>
    <w:rsid w:val="00AE5CF9"/>
    <w:rsid w:val="00AE7EE2"/>
    <w:rsid w:val="00AF601F"/>
    <w:rsid w:val="00B070B4"/>
    <w:rsid w:val="00B1251A"/>
    <w:rsid w:val="00B2699A"/>
    <w:rsid w:val="00B33BFD"/>
    <w:rsid w:val="00B35CE2"/>
    <w:rsid w:val="00B44AA0"/>
    <w:rsid w:val="00B44C3E"/>
    <w:rsid w:val="00B4509B"/>
    <w:rsid w:val="00B5325A"/>
    <w:rsid w:val="00B53500"/>
    <w:rsid w:val="00B55A98"/>
    <w:rsid w:val="00B57FF2"/>
    <w:rsid w:val="00B606BA"/>
    <w:rsid w:val="00B64099"/>
    <w:rsid w:val="00B6772A"/>
    <w:rsid w:val="00B87484"/>
    <w:rsid w:val="00BA127B"/>
    <w:rsid w:val="00BA1323"/>
    <w:rsid w:val="00BB12A2"/>
    <w:rsid w:val="00BB22A2"/>
    <w:rsid w:val="00BB4FC7"/>
    <w:rsid w:val="00BC6EA7"/>
    <w:rsid w:val="00BD4326"/>
    <w:rsid w:val="00BE00C5"/>
    <w:rsid w:val="00BE2EFD"/>
    <w:rsid w:val="00BE339E"/>
    <w:rsid w:val="00BE4F1F"/>
    <w:rsid w:val="00BF1760"/>
    <w:rsid w:val="00BF17B5"/>
    <w:rsid w:val="00C050A6"/>
    <w:rsid w:val="00C05C87"/>
    <w:rsid w:val="00C074E5"/>
    <w:rsid w:val="00C110A7"/>
    <w:rsid w:val="00C11D71"/>
    <w:rsid w:val="00C12A37"/>
    <w:rsid w:val="00C1634A"/>
    <w:rsid w:val="00C224AB"/>
    <w:rsid w:val="00C2338D"/>
    <w:rsid w:val="00C30D1B"/>
    <w:rsid w:val="00C31C32"/>
    <w:rsid w:val="00C35113"/>
    <w:rsid w:val="00C46D2C"/>
    <w:rsid w:val="00C55F0E"/>
    <w:rsid w:val="00C616C2"/>
    <w:rsid w:val="00C617F4"/>
    <w:rsid w:val="00C6305F"/>
    <w:rsid w:val="00C67663"/>
    <w:rsid w:val="00C70FDD"/>
    <w:rsid w:val="00C71607"/>
    <w:rsid w:val="00C75807"/>
    <w:rsid w:val="00C8289E"/>
    <w:rsid w:val="00C84929"/>
    <w:rsid w:val="00C851B4"/>
    <w:rsid w:val="00C8779E"/>
    <w:rsid w:val="00CA0E75"/>
    <w:rsid w:val="00CA5B6D"/>
    <w:rsid w:val="00CB0950"/>
    <w:rsid w:val="00CB606B"/>
    <w:rsid w:val="00CC654E"/>
    <w:rsid w:val="00CC6D1F"/>
    <w:rsid w:val="00CD1342"/>
    <w:rsid w:val="00CE001B"/>
    <w:rsid w:val="00CE2B8C"/>
    <w:rsid w:val="00CE4AC1"/>
    <w:rsid w:val="00CE6A3A"/>
    <w:rsid w:val="00CF4408"/>
    <w:rsid w:val="00D004CB"/>
    <w:rsid w:val="00D01ED3"/>
    <w:rsid w:val="00D07CD7"/>
    <w:rsid w:val="00D10A20"/>
    <w:rsid w:val="00D13B02"/>
    <w:rsid w:val="00D1488B"/>
    <w:rsid w:val="00D16CA3"/>
    <w:rsid w:val="00D26418"/>
    <w:rsid w:val="00D309FD"/>
    <w:rsid w:val="00D37A78"/>
    <w:rsid w:val="00D42A76"/>
    <w:rsid w:val="00D43B36"/>
    <w:rsid w:val="00D45735"/>
    <w:rsid w:val="00D4630B"/>
    <w:rsid w:val="00D46578"/>
    <w:rsid w:val="00D57AD4"/>
    <w:rsid w:val="00D57C54"/>
    <w:rsid w:val="00D607D1"/>
    <w:rsid w:val="00D640F5"/>
    <w:rsid w:val="00D66234"/>
    <w:rsid w:val="00D80288"/>
    <w:rsid w:val="00D8738C"/>
    <w:rsid w:val="00D87D3E"/>
    <w:rsid w:val="00D92CD1"/>
    <w:rsid w:val="00DB34A1"/>
    <w:rsid w:val="00DC46D5"/>
    <w:rsid w:val="00DD2B38"/>
    <w:rsid w:val="00DD6410"/>
    <w:rsid w:val="00DE12D4"/>
    <w:rsid w:val="00DE5C3F"/>
    <w:rsid w:val="00DF00B0"/>
    <w:rsid w:val="00DF649B"/>
    <w:rsid w:val="00DF6B39"/>
    <w:rsid w:val="00E00BA9"/>
    <w:rsid w:val="00E01817"/>
    <w:rsid w:val="00E020FC"/>
    <w:rsid w:val="00E0681E"/>
    <w:rsid w:val="00E13BCC"/>
    <w:rsid w:val="00E14DFE"/>
    <w:rsid w:val="00E32A64"/>
    <w:rsid w:val="00E43DB9"/>
    <w:rsid w:val="00E44C02"/>
    <w:rsid w:val="00E458DD"/>
    <w:rsid w:val="00E469EB"/>
    <w:rsid w:val="00E47154"/>
    <w:rsid w:val="00E54185"/>
    <w:rsid w:val="00E60E26"/>
    <w:rsid w:val="00E610DB"/>
    <w:rsid w:val="00E6541D"/>
    <w:rsid w:val="00E71CB0"/>
    <w:rsid w:val="00E75354"/>
    <w:rsid w:val="00E769E3"/>
    <w:rsid w:val="00E77518"/>
    <w:rsid w:val="00E8153C"/>
    <w:rsid w:val="00E82B88"/>
    <w:rsid w:val="00E82CBA"/>
    <w:rsid w:val="00E835F1"/>
    <w:rsid w:val="00E905EE"/>
    <w:rsid w:val="00E9504A"/>
    <w:rsid w:val="00EA0CD7"/>
    <w:rsid w:val="00EA6434"/>
    <w:rsid w:val="00EA6480"/>
    <w:rsid w:val="00EB2D0B"/>
    <w:rsid w:val="00EB3611"/>
    <w:rsid w:val="00EB419C"/>
    <w:rsid w:val="00EB6094"/>
    <w:rsid w:val="00EC2D13"/>
    <w:rsid w:val="00ED0BC1"/>
    <w:rsid w:val="00ED15F4"/>
    <w:rsid w:val="00ED22D3"/>
    <w:rsid w:val="00ED42D2"/>
    <w:rsid w:val="00ED4C59"/>
    <w:rsid w:val="00ED5E9E"/>
    <w:rsid w:val="00ED690E"/>
    <w:rsid w:val="00EE07D3"/>
    <w:rsid w:val="00EE3578"/>
    <w:rsid w:val="00EE5436"/>
    <w:rsid w:val="00EF2E72"/>
    <w:rsid w:val="00F0683E"/>
    <w:rsid w:val="00F11D11"/>
    <w:rsid w:val="00F12DB1"/>
    <w:rsid w:val="00F155E6"/>
    <w:rsid w:val="00F16D24"/>
    <w:rsid w:val="00F268BF"/>
    <w:rsid w:val="00F35D73"/>
    <w:rsid w:val="00F44722"/>
    <w:rsid w:val="00F46549"/>
    <w:rsid w:val="00F473BD"/>
    <w:rsid w:val="00F542A0"/>
    <w:rsid w:val="00F559A4"/>
    <w:rsid w:val="00F563CA"/>
    <w:rsid w:val="00F607C7"/>
    <w:rsid w:val="00F63297"/>
    <w:rsid w:val="00F73C15"/>
    <w:rsid w:val="00F745D6"/>
    <w:rsid w:val="00F87EF4"/>
    <w:rsid w:val="00F9606D"/>
    <w:rsid w:val="00FA5C59"/>
    <w:rsid w:val="00FA6889"/>
    <w:rsid w:val="00FA696A"/>
    <w:rsid w:val="00FA6BD5"/>
    <w:rsid w:val="00FB54B0"/>
    <w:rsid w:val="00FB6B0B"/>
    <w:rsid w:val="00FC3973"/>
    <w:rsid w:val="00FD2B03"/>
    <w:rsid w:val="00FD2D3A"/>
    <w:rsid w:val="00FD336A"/>
    <w:rsid w:val="00FD4C12"/>
    <w:rsid w:val="00FE0092"/>
    <w:rsid w:val="00FE1B24"/>
    <w:rsid w:val="00FF6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rsid w:val="00F63297"/>
    <w:pPr>
      <w:ind w:firstLine="567"/>
      <w:jc w:val="both"/>
    </w:pPr>
    <w:rPr>
      <w:spacing w:val="-2"/>
      <w:sz w:val="26"/>
      <w:szCs w:val="24"/>
      <w:lang w:val="sr-Cyrl-CS"/>
    </w:rPr>
  </w:style>
  <w:style w:type="paragraph" w:styleId="Header">
    <w:name w:val="header"/>
    <w:basedOn w:val="Normal"/>
    <w:link w:val="HeaderChar"/>
    <w:uiPriority w:val="99"/>
    <w:rsid w:val="002551FB"/>
    <w:pPr>
      <w:tabs>
        <w:tab w:val="center" w:pos="4320"/>
        <w:tab w:val="right" w:pos="8640"/>
      </w:tabs>
    </w:pPr>
  </w:style>
  <w:style w:type="paragraph" w:styleId="Footer">
    <w:name w:val="footer"/>
    <w:basedOn w:val="Normal"/>
    <w:rsid w:val="002551FB"/>
    <w:pPr>
      <w:tabs>
        <w:tab w:val="center" w:pos="4320"/>
        <w:tab w:val="right" w:pos="8640"/>
      </w:tabs>
    </w:pPr>
  </w:style>
  <w:style w:type="paragraph" w:customStyle="1" w:styleId="CharCharChar">
    <w:name w:val="Char Char Char"/>
    <w:basedOn w:val="Normal"/>
    <w:rsid w:val="00122B89"/>
    <w:pPr>
      <w:spacing w:after="160" w:line="240" w:lineRule="exact"/>
    </w:pPr>
    <w:rPr>
      <w:rFonts w:ascii="Arial" w:hAnsi="Arial" w:cs="Arial"/>
      <w:sz w:val="20"/>
      <w:szCs w:val="20"/>
    </w:rPr>
  </w:style>
  <w:style w:type="paragraph" w:styleId="BalloonText">
    <w:name w:val="Balloon Text"/>
    <w:basedOn w:val="Normal"/>
    <w:semiHidden/>
    <w:rsid w:val="0011285B"/>
    <w:rPr>
      <w:rFonts w:ascii="Tahoma" w:hAnsi="Tahoma" w:cs="Tahoma"/>
      <w:sz w:val="16"/>
      <w:szCs w:val="16"/>
    </w:rPr>
  </w:style>
  <w:style w:type="character" w:customStyle="1" w:styleId="HeaderChar">
    <w:name w:val="Header Char"/>
    <w:link w:val="Header"/>
    <w:uiPriority w:val="99"/>
    <w:rsid w:val="00F563CA"/>
    <w:rPr>
      <w:sz w:val="24"/>
      <w:szCs w:val="24"/>
    </w:rPr>
  </w:style>
  <w:style w:type="character" w:styleId="Hyperlink">
    <w:name w:val="Hyperlink"/>
    <w:rsid w:val="00F542A0"/>
    <w:rPr>
      <w:color w:val="0000FF"/>
      <w:u w:val="single"/>
    </w:rPr>
  </w:style>
  <w:style w:type="paragraph" w:styleId="FootnoteText">
    <w:name w:val="footnote text"/>
    <w:basedOn w:val="Normal"/>
    <w:link w:val="FootnoteTextChar"/>
    <w:semiHidden/>
    <w:unhideWhenUsed/>
    <w:rsid w:val="0026788D"/>
    <w:rPr>
      <w:sz w:val="20"/>
      <w:szCs w:val="20"/>
    </w:rPr>
  </w:style>
  <w:style w:type="character" w:customStyle="1" w:styleId="FootnoteTextChar">
    <w:name w:val="Footnote Text Char"/>
    <w:basedOn w:val="DefaultParagraphFont"/>
    <w:link w:val="FootnoteText"/>
    <w:semiHidden/>
    <w:rsid w:val="0026788D"/>
  </w:style>
  <w:style w:type="character" w:styleId="FootnoteReference">
    <w:name w:val="footnote reference"/>
    <w:semiHidden/>
    <w:unhideWhenUsed/>
    <w:rsid w:val="0026788D"/>
    <w:rPr>
      <w:vertAlign w:val="superscript"/>
    </w:rPr>
  </w:style>
  <w:style w:type="paragraph" w:styleId="NoSpacing">
    <w:name w:val="No Spacing"/>
    <w:link w:val="NoSpacingChar"/>
    <w:uiPriority w:val="1"/>
    <w:qFormat/>
    <w:rsid w:val="00550FA0"/>
    <w:rPr>
      <w:rFonts w:ascii="Calibri" w:hAnsi="Calibri"/>
      <w:sz w:val="22"/>
      <w:szCs w:val="22"/>
    </w:rPr>
  </w:style>
  <w:style w:type="character" w:customStyle="1" w:styleId="NoSpacingChar">
    <w:name w:val="No Spacing Char"/>
    <w:link w:val="NoSpacing"/>
    <w:uiPriority w:val="1"/>
    <w:rsid w:val="00550FA0"/>
    <w:rPr>
      <w:rFonts w:ascii="Calibri" w:hAnsi="Calibri"/>
      <w:sz w:val="22"/>
      <w:szCs w:val="22"/>
    </w:rPr>
  </w:style>
  <w:style w:type="table" w:styleId="TableGrid">
    <w:name w:val="Table Grid"/>
    <w:basedOn w:val="TableNormal"/>
    <w:rsid w:val="00550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2B2"/>
    <w:pPr>
      <w:ind w:left="720"/>
    </w:pPr>
  </w:style>
  <w:style w:type="character" w:customStyle="1" w:styleId="UnresolvedMention">
    <w:name w:val="Unresolved Mention"/>
    <w:basedOn w:val="DefaultParagraphFont"/>
    <w:uiPriority w:val="99"/>
    <w:semiHidden/>
    <w:unhideWhenUsed/>
    <w:rsid w:val="0056240E"/>
    <w:rPr>
      <w:color w:val="808080"/>
      <w:shd w:val="clear" w:color="auto" w:fill="E6E6E6"/>
    </w:rPr>
  </w:style>
  <w:style w:type="character" w:styleId="CommentReference">
    <w:name w:val="annotation reference"/>
    <w:basedOn w:val="DefaultParagraphFont"/>
    <w:semiHidden/>
    <w:unhideWhenUsed/>
    <w:rsid w:val="00ED15F4"/>
    <w:rPr>
      <w:sz w:val="16"/>
      <w:szCs w:val="16"/>
    </w:rPr>
  </w:style>
  <w:style w:type="paragraph" w:styleId="CommentText">
    <w:name w:val="annotation text"/>
    <w:basedOn w:val="Normal"/>
    <w:link w:val="CommentTextChar"/>
    <w:semiHidden/>
    <w:unhideWhenUsed/>
    <w:rsid w:val="00ED15F4"/>
    <w:rPr>
      <w:sz w:val="20"/>
      <w:szCs w:val="20"/>
    </w:rPr>
  </w:style>
  <w:style w:type="character" w:customStyle="1" w:styleId="CommentTextChar">
    <w:name w:val="Comment Text Char"/>
    <w:basedOn w:val="DefaultParagraphFont"/>
    <w:link w:val="CommentText"/>
    <w:semiHidden/>
    <w:rsid w:val="00ED15F4"/>
  </w:style>
  <w:style w:type="paragraph" w:styleId="CommentSubject">
    <w:name w:val="annotation subject"/>
    <w:basedOn w:val="CommentText"/>
    <w:next w:val="CommentText"/>
    <w:link w:val="CommentSubjectChar"/>
    <w:semiHidden/>
    <w:unhideWhenUsed/>
    <w:rsid w:val="00ED15F4"/>
    <w:rPr>
      <w:b/>
      <w:bCs/>
    </w:rPr>
  </w:style>
  <w:style w:type="character" w:customStyle="1" w:styleId="CommentSubjectChar">
    <w:name w:val="Comment Subject Char"/>
    <w:basedOn w:val="CommentTextChar"/>
    <w:link w:val="CommentSubject"/>
    <w:semiHidden/>
    <w:rsid w:val="00ED15F4"/>
    <w:rPr>
      <w:b/>
      <w:bCs/>
    </w:rPr>
  </w:style>
</w:styles>
</file>

<file path=word/webSettings.xml><?xml version="1.0" encoding="utf-8"?>
<w:webSettings xmlns:r="http://schemas.openxmlformats.org/officeDocument/2006/relationships" xmlns:w="http://schemas.openxmlformats.org/wordprocessingml/2006/main">
  <w:divs>
    <w:div w:id="1130632725">
      <w:bodyDiv w:val="1"/>
      <w:marLeft w:val="0"/>
      <w:marRight w:val="0"/>
      <w:marTop w:val="0"/>
      <w:marBottom w:val="0"/>
      <w:divBdr>
        <w:top w:val="none" w:sz="0" w:space="0" w:color="auto"/>
        <w:left w:val="none" w:sz="0" w:space="0" w:color="auto"/>
        <w:bottom w:val="none" w:sz="0" w:space="0" w:color="auto"/>
        <w:right w:val="none" w:sz="0" w:space="0" w:color="auto"/>
      </w:divBdr>
      <w:divsChild>
        <w:div w:id="2037927479">
          <w:marLeft w:val="0"/>
          <w:marRight w:val="0"/>
          <w:marTop w:val="0"/>
          <w:marBottom w:val="0"/>
          <w:divBdr>
            <w:top w:val="none" w:sz="0" w:space="0" w:color="auto"/>
            <w:left w:val="none" w:sz="0" w:space="0" w:color="auto"/>
            <w:bottom w:val="none" w:sz="0" w:space="0" w:color="auto"/>
            <w:right w:val="none" w:sz="0" w:space="0" w:color="auto"/>
          </w:divBdr>
          <w:divsChild>
            <w:div w:id="816535931">
              <w:marLeft w:val="0"/>
              <w:marRight w:val="0"/>
              <w:marTop w:val="0"/>
              <w:marBottom w:val="0"/>
              <w:divBdr>
                <w:top w:val="none" w:sz="0" w:space="0" w:color="auto"/>
                <w:left w:val="none" w:sz="0" w:space="0" w:color="auto"/>
                <w:bottom w:val="none" w:sz="0" w:space="0" w:color="auto"/>
                <w:right w:val="none" w:sz="0" w:space="0" w:color="auto"/>
              </w:divBdr>
              <w:divsChild>
                <w:div w:id="70854817">
                  <w:marLeft w:val="0"/>
                  <w:marRight w:val="0"/>
                  <w:marTop w:val="0"/>
                  <w:marBottom w:val="0"/>
                  <w:divBdr>
                    <w:top w:val="none" w:sz="0" w:space="0" w:color="auto"/>
                    <w:left w:val="none" w:sz="0" w:space="0" w:color="auto"/>
                    <w:bottom w:val="none" w:sz="0" w:space="0" w:color="auto"/>
                    <w:right w:val="none" w:sz="0" w:space="0" w:color="auto"/>
                  </w:divBdr>
                </w:div>
                <w:div w:id="410007009">
                  <w:marLeft w:val="0"/>
                  <w:marRight w:val="0"/>
                  <w:marTop w:val="0"/>
                  <w:marBottom w:val="0"/>
                  <w:divBdr>
                    <w:top w:val="none" w:sz="0" w:space="0" w:color="auto"/>
                    <w:left w:val="none" w:sz="0" w:space="0" w:color="auto"/>
                    <w:bottom w:val="none" w:sz="0" w:space="0" w:color="auto"/>
                    <w:right w:val="none" w:sz="0" w:space="0" w:color="auto"/>
                  </w:divBdr>
                </w:div>
                <w:div w:id="465858116">
                  <w:marLeft w:val="0"/>
                  <w:marRight w:val="0"/>
                  <w:marTop w:val="0"/>
                  <w:marBottom w:val="0"/>
                  <w:divBdr>
                    <w:top w:val="none" w:sz="0" w:space="0" w:color="auto"/>
                    <w:left w:val="none" w:sz="0" w:space="0" w:color="auto"/>
                    <w:bottom w:val="none" w:sz="0" w:space="0" w:color="auto"/>
                    <w:right w:val="none" w:sz="0" w:space="0" w:color="auto"/>
                  </w:divBdr>
                </w:div>
                <w:div w:id="746196884">
                  <w:marLeft w:val="0"/>
                  <w:marRight w:val="0"/>
                  <w:marTop w:val="0"/>
                  <w:marBottom w:val="0"/>
                  <w:divBdr>
                    <w:top w:val="none" w:sz="0" w:space="0" w:color="auto"/>
                    <w:left w:val="none" w:sz="0" w:space="0" w:color="auto"/>
                    <w:bottom w:val="none" w:sz="0" w:space="0" w:color="auto"/>
                    <w:right w:val="none" w:sz="0" w:space="0" w:color="auto"/>
                  </w:divBdr>
                </w:div>
                <w:div w:id="750469076">
                  <w:marLeft w:val="0"/>
                  <w:marRight w:val="0"/>
                  <w:marTop w:val="0"/>
                  <w:marBottom w:val="0"/>
                  <w:divBdr>
                    <w:top w:val="none" w:sz="0" w:space="0" w:color="auto"/>
                    <w:left w:val="none" w:sz="0" w:space="0" w:color="auto"/>
                    <w:bottom w:val="none" w:sz="0" w:space="0" w:color="auto"/>
                    <w:right w:val="none" w:sz="0" w:space="0" w:color="auto"/>
                  </w:divBdr>
                </w:div>
                <w:div w:id="929892037">
                  <w:marLeft w:val="0"/>
                  <w:marRight w:val="0"/>
                  <w:marTop w:val="0"/>
                  <w:marBottom w:val="0"/>
                  <w:divBdr>
                    <w:top w:val="none" w:sz="0" w:space="0" w:color="auto"/>
                    <w:left w:val="none" w:sz="0" w:space="0" w:color="auto"/>
                    <w:bottom w:val="none" w:sz="0" w:space="0" w:color="auto"/>
                    <w:right w:val="none" w:sz="0" w:space="0" w:color="auto"/>
                  </w:divBdr>
                </w:div>
                <w:div w:id="972054873">
                  <w:marLeft w:val="0"/>
                  <w:marRight w:val="0"/>
                  <w:marTop w:val="0"/>
                  <w:marBottom w:val="0"/>
                  <w:divBdr>
                    <w:top w:val="none" w:sz="0" w:space="0" w:color="auto"/>
                    <w:left w:val="none" w:sz="0" w:space="0" w:color="auto"/>
                    <w:bottom w:val="none" w:sz="0" w:space="0" w:color="auto"/>
                    <w:right w:val="none" w:sz="0" w:space="0" w:color="auto"/>
                  </w:divBdr>
                </w:div>
                <w:div w:id="1152067520">
                  <w:marLeft w:val="0"/>
                  <w:marRight w:val="0"/>
                  <w:marTop w:val="0"/>
                  <w:marBottom w:val="0"/>
                  <w:divBdr>
                    <w:top w:val="none" w:sz="0" w:space="0" w:color="auto"/>
                    <w:left w:val="none" w:sz="0" w:space="0" w:color="auto"/>
                    <w:bottom w:val="none" w:sz="0" w:space="0" w:color="auto"/>
                    <w:right w:val="none" w:sz="0" w:space="0" w:color="auto"/>
                  </w:divBdr>
                </w:div>
                <w:div w:id="1182478230">
                  <w:marLeft w:val="0"/>
                  <w:marRight w:val="0"/>
                  <w:marTop w:val="0"/>
                  <w:marBottom w:val="0"/>
                  <w:divBdr>
                    <w:top w:val="none" w:sz="0" w:space="0" w:color="auto"/>
                    <w:left w:val="none" w:sz="0" w:space="0" w:color="auto"/>
                    <w:bottom w:val="none" w:sz="0" w:space="0" w:color="auto"/>
                    <w:right w:val="none" w:sz="0" w:space="0" w:color="auto"/>
                  </w:divBdr>
                </w:div>
                <w:div w:id="1307585831">
                  <w:marLeft w:val="0"/>
                  <w:marRight w:val="0"/>
                  <w:marTop w:val="0"/>
                  <w:marBottom w:val="0"/>
                  <w:divBdr>
                    <w:top w:val="none" w:sz="0" w:space="0" w:color="auto"/>
                    <w:left w:val="none" w:sz="0" w:space="0" w:color="auto"/>
                    <w:bottom w:val="none" w:sz="0" w:space="0" w:color="auto"/>
                    <w:right w:val="none" w:sz="0" w:space="0" w:color="auto"/>
                  </w:divBdr>
                </w:div>
                <w:div w:id="1753164537">
                  <w:marLeft w:val="0"/>
                  <w:marRight w:val="0"/>
                  <w:marTop w:val="0"/>
                  <w:marBottom w:val="0"/>
                  <w:divBdr>
                    <w:top w:val="none" w:sz="0" w:space="0" w:color="auto"/>
                    <w:left w:val="none" w:sz="0" w:space="0" w:color="auto"/>
                    <w:bottom w:val="none" w:sz="0" w:space="0" w:color="auto"/>
                    <w:right w:val="none" w:sz="0" w:space="0" w:color="auto"/>
                  </w:divBdr>
                </w:div>
                <w:div w:id="21354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go.org/strane/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fin.gov.rs/UserFiles/File/budzetski%20korisnici/2018%20priprema%20budzeta/4_%20Uputstvo%20za%20pripremu%20programskog%20budzeta.pdf" TargetMode="External"/><Relationship Id="rId7" Type="http://schemas.openxmlformats.org/officeDocument/2006/relationships/hyperlink" Target="http://www.civilnodrustvo.gov.rs" TargetMode="External"/><Relationship Id="rId2" Type="http://schemas.openxmlformats.org/officeDocument/2006/relationships/hyperlink" Target="http://www.mfin.gov.rs/UserFiles/File/budzetski%20korisnici/2018%20priprema%20budzeta/4_%20Uputstvo%20za%20pripremu%20programskog%20budzeta.pdf" TargetMode="External"/><Relationship Id="rId1" Type="http://schemas.openxmlformats.org/officeDocument/2006/relationships/hyperlink" Target="http://www.mfin.gov.rs/UserFiles/File/lokalna%20vlast/2018/Uputstvo%20za%20pripremu%20odluke%20o%20budzetu%20lokalne%20vlasti%20za%202019%20god%20i%20projekcija%20za%202020%20i%202021%20god.pdf" TargetMode="External"/><Relationship Id="rId6" Type="http://schemas.openxmlformats.org/officeDocument/2006/relationships/hyperlink" Target="http://aler.rs/files/NACIONALNA_STRATEGIJA_za_rodnu_ravnopravnost_za_period_od_2016_do_2020_godine_sa_akcionim_planom_za_period_od_2016_do_2018_godine_Sl_gl_RS_br_4_2016.pdf%209" TargetMode="External"/><Relationship Id="rId5" Type="http://schemas.openxmlformats.org/officeDocument/2006/relationships/hyperlink" Target="http://www.paragraf.rs/propisi/zakon_o_ravnopravnosti_polova.html" TargetMode="External"/><Relationship Id="rId4" Type="http://schemas.openxmlformats.org/officeDocument/2006/relationships/hyperlink" Target="http://www.mfin.gov.rs/pages/issue.php?id=82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dimir.jovanovic\AppData\Local\Microsoft\Windows\Temporary%20Internet%20Files\Content.Outlook\CX6UY1LL\c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9B3E7-BC92-4FBB-B9A0-E297B2522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Template>
  <TotalTime>1</TotalTime>
  <Pages>9</Pages>
  <Words>3142</Words>
  <Characters>18450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Atelje</Company>
  <LinksUpToDate>false</LinksUpToDate>
  <CharactersWithSpaces>21549</CharactersWithSpaces>
  <SharedDoc>false</SharedDoc>
  <HLinks>
    <vt:vector size="42" baseType="variant">
      <vt:variant>
        <vt:i4>5505116</vt:i4>
      </vt:variant>
      <vt:variant>
        <vt:i4>0</vt:i4>
      </vt:variant>
      <vt:variant>
        <vt:i4>0</vt:i4>
      </vt:variant>
      <vt:variant>
        <vt:i4>5</vt:i4>
      </vt:variant>
      <vt:variant>
        <vt:lpwstr>http://www.skgo.org/reports/details/1886</vt:lpwstr>
      </vt:variant>
      <vt:variant>
        <vt:lpwstr/>
      </vt:variant>
      <vt:variant>
        <vt:i4>720957</vt:i4>
      </vt:variant>
      <vt:variant>
        <vt:i4>15</vt:i4>
      </vt:variant>
      <vt:variant>
        <vt:i4>0</vt:i4>
      </vt:variant>
      <vt:variant>
        <vt:i4>5</vt:i4>
      </vt:variant>
      <vt:variant>
        <vt:lpwstr>http://aler.rs/files/NACIONALNA_STRATEGIJA_za_rodnu_ravnopravnost_za_period_od_2016_do_2020_godine_sa_akcionim_planom_za_period_od_2016_do_2018_godine_Sl_gl_RS_br_4_2016.pdf</vt:lpwstr>
      </vt:variant>
      <vt:variant>
        <vt:lpwstr/>
      </vt:variant>
      <vt:variant>
        <vt:i4>3276819</vt:i4>
      </vt:variant>
      <vt:variant>
        <vt:i4>12</vt:i4>
      </vt:variant>
      <vt:variant>
        <vt:i4>0</vt:i4>
      </vt:variant>
      <vt:variant>
        <vt:i4>5</vt:i4>
      </vt:variant>
      <vt:variant>
        <vt:lpwstr>http://www.paragraf.rs/propisi/zakon_o_ravnopravnosti_polova.html</vt:lpwstr>
      </vt:variant>
      <vt:variant>
        <vt:lpwstr/>
      </vt:variant>
      <vt:variant>
        <vt:i4>7274505</vt:i4>
      </vt:variant>
      <vt:variant>
        <vt:i4>9</vt:i4>
      </vt:variant>
      <vt:variant>
        <vt:i4>0</vt:i4>
      </vt:variant>
      <vt:variant>
        <vt:i4>5</vt:i4>
      </vt:variant>
      <vt:variant>
        <vt:lpwstr>https://view.officeapps.live.com/op/view.aspx?src=http://www.psf.vojvodina.gov.rs/wp-content/uploads/2016/09/UPUTSTVO_24.11.2016.docx</vt:lpwstr>
      </vt:variant>
      <vt:variant>
        <vt:lpwstr/>
      </vt:variant>
      <vt:variant>
        <vt:i4>6684724</vt:i4>
      </vt:variant>
      <vt:variant>
        <vt:i4>6</vt:i4>
      </vt:variant>
      <vt:variant>
        <vt:i4>0</vt:i4>
      </vt:variant>
      <vt:variant>
        <vt:i4>5</vt:i4>
      </vt:variant>
      <vt:variant>
        <vt:lpwstr>http://www.mfin.gov.rs/UserFiles/File/budzetski korisnici/2016/Plan uvodjenja rodno odgovornog budzetiranja.pdf</vt:lpwstr>
      </vt:variant>
      <vt:variant>
        <vt:lpwstr/>
      </vt:variant>
      <vt:variant>
        <vt:i4>8126504</vt:i4>
      </vt:variant>
      <vt:variant>
        <vt:i4>3</vt:i4>
      </vt:variant>
      <vt:variant>
        <vt:i4>0</vt:i4>
      </vt:variant>
      <vt:variant>
        <vt:i4>5</vt:i4>
      </vt:variant>
      <vt:variant>
        <vt:lpwstr>http://skgo.org/files/fck/File/2016/progbudg/novije/Ciljevi programa i programskih aktivnosti i lista uniformnih indikatoraza programsku strukturu budzeta.pdf</vt:lpwstr>
      </vt:variant>
      <vt:variant>
        <vt:lpwstr/>
      </vt:variant>
      <vt:variant>
        <vt:i4>3211390</vt:i4>
      </vt:variant>
      <vt:variant>
        <vt:i4>0</vt:i4>
      </vt:variant>
      <vt:variant>
        <vt:i4>0</vt:i4>
      </vt:variant>
      <vt:variant>
        <vt:i4>5</vt:i4>
      </vt:variant>
      <vt:variant>
        <vt:lpwstr>http://www.mfin.gov.rs/UserFiles/File/lokalna vlast/2017/uputstvo za lokal.pdf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vladimir.jovanovic</dc:creator>
  <cp:lastModifiedBy>Natasa</cp:lastModifiedBy>
  <cp:revision>2</cp:revision>
  <cp:lastPrinted>2017-03-29T11:51:00Z</cp:lastPrinted>
  <dcterms:created xsi:type="dcterms:W3CDTF">2019-07-23T11:23:00Z</dcterms:created>
  <dcterms:modified xsi:type="dcterms:W3CDTF">2019-07-23T11:23:00Z</dcterms:modified>
</cp:coreProperties>
</file>